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ook w:val="04A0" w:firstRow="1" w:lastRow="0" w:firstColumn="1" w:lastColumn="0" w:noHBand="0" w:noVBand="1"/>
      </w:tblPr>
      <w:tblGrid>
        <w:gridCol w:w="55"/>
        <w:gridCol w:w="4731"/>
        <w:gridCol w:w="5894"/>
      </w:tblGrid>
      <w:tr w:rsidR="00FB2636" w:rsidRPr="00612A3D" w:rsidTr="00AF4C09">
        <w:tc>
          <w:tcPr>
            <w:tcW w:w="4786" w:type="dxa"/>
            <w:gridSpan w:val="2"/>
          </w:tcPr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акционерное общество </w:t>
            </w: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«БПС-Сбербанк»</w:t>
            </w: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891857" w:rsidRDefault="00891857" w:rsidP="0089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B2636"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7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FB2636"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5894" w:type="dxa"/>
          </w:tcPr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Комитета по            управлению активами и пассивами</w:t>
            </w: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612A3D" w:rsidRDefault="00FB2636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612A3D" w:rsidRDefault="00FB2636" w:rsidP="00AF4C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636" w:rsidRPr="00891857" w:rsidRDefault="00891857" w:rsidP="008918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B2636"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7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FB2636"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B2636" w:rsidRPr="00612A3D" w:rsidTr="00AF4C0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5" w:type="dxa"/>
          <w:wAfter w:w="5894" w:type="dxa"/>
          <w:tblCellSpacing w:w="15" w:type="dxa"/>
        </w:trPr>
        <w:tc>
          <w:tcPr>
            <w:tcW w:w="4731" w:type="dxa"/>
            <w:hideMark/>
          </w:tcPr>
          <w:p w:rsidR="00FB2636" w:rsidRPr="00612A3D" w:rsidRDefault="00FB2636" w:rsidP="00AF4C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B2636" w:rsidRPr="00612A3D" w:rsidRDefault="00FB2636" w:rsidP="00FB2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636" w:rsidRPr="00612A3D" w:rsidRDefault="00FB2636" w:rsidP="00F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Pr="00612A3D" w:rsidRDefault="00FB2636" w:rsidP="00F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Минск</w:t>
      </w:r>
    </w:p>
    <w:p w:rsidR="00FB2636" w:rsidRPr="00612A3D" w:rsidRDefault="00FB2636" w:rsidP="00FB263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(расчетного</w:t>
      </w:r>
      <w:r w:rsidRPr="006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933DF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6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2636" w:rsidRPr="00612A3D" w:rsidRDefault="00FB2636" w:rsidP="00FB26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Pr="00AD3C10" w:rsidRDefault="00FB2636" w:rsidP="00FB26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Настоящие Условия устанавливают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открытия, совершения операций и закрытия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(расчетного</w:t>
      </w:r>
      <w:r w:rsidRPr="006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933DF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69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D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чет) </w:t>
      </w:r>
      <w:r w:rsidRPr="00AD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распространяются на физических лиц-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клиентов</w:t>
      </w:r>
      <w:r w:rsidRPr="00AD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 «БПС</w:t>
      </w:r>
      <w:r w:rsidRPr="00AD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Сбербанк» (далее – Банк):</w:t>
      </w:r>
    </w:p>
    <w:p w:rsidR="00FB2636" w:rsidRPr="00612A3D" w:rsidRDefault="00FB2636" w:rsidP="00FB2636">
      <w:pPr>
        <w:tabs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Pr="00AD3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82"/>
        <w:gridCol w:w="5953"/>
      </w:tblGrid>
      <w:tr w:rsidR="00FB2636" w:rsidRPr="00612A3D" w:rsidTr="001B07FE">
        <w:tc>
          <w:tcPr>
            <w:tcW w:w="846" w:type="dxa"/>
            <w:vAlign w:val="center"/>
          </w:tcPr>
          <w:p w:rsidR="00FB2636" w:rsidRPr="00612A3D" w:rsidRDefault="00FB2636" w:rsidP="005553C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B2636" w:rsidRPr="00612A3D" w:rsidRDefault="00FB2636" w:rsidP="00AF4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5953" w:type="dxa"/>
          </w:tcPr>
          <w:p w:rsidR="00FB2636" w:rsidRPr="00612A3D" w:rsidRDefault="00FB2636" w:rsidP="00AF4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владелец текущего (расчетного) банковского счета с использованием банковской платежной карточки, открытого в валюте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заключивший с Банком посредством системы «Сбербанк Онлайн» (веб-версия услуги «Сбербанк Онлайн», мобильные приложения услуги «Мобильный банк») (далее – СБОЛ/МБ) договор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текущего (расчетного) банковского счета «Копилка»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условиях, содержащихся в публичной оферте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 Счета)</w:t>
            </w:r>
            <w:proofErr w:type="gramEnd"/>
          </w:p>
        </w:tc>
      </w:tr>
      <w:tr w:rsidR="00FB2636" w:rsidRPr="00612A3D" w:rsidTr="001B07FE">
        <w:tc>
          <w:tcPr>
            <w:tcW w:w="846" w:type="dxa"/>
            <w:vAlign w:val="center"/>
          </w:tcPr>
          <w:p w:rsidR="00FB2636" w:rsidRPr="00612A3D" w:rsidRDefault="00FB2636" w:rsidP="00FD37FA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B2636" w:rsidRPr="00612A3D" w:rsidRDefault="00FB2636" w:rsidP="00AF4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Счета</w:t>
            </w:r>
          </w:p>
        </w:tc>
        <w:tc>
          <w:tcPr>
            <w:tcW w:w="5953" w:type="dxa"/>
          </w:tcPr>
          <w:p w:rsidR="00FB2636" w:rsidRPr="00612A3D" w:rsidRDefault="00FB2636" w:rsidP="00B324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белорусские рубли, доллары США, российские рубли </w:t>
            </w:r>
          </w:p>
        </w:tc>
      </w:tr>
      <w:tr w:rsidR="00FB2636" w:rsidRPr="005553CD" w:rsidTr="001B07FE">
        <w:trPr>
          <w:trHeight w:val="904"/>
        </w:trPr>
        <w:tc>
          <w:tcPr>
            <w:tcW w:w="846" w:type="dxa"/>
            <w:vAlign w:val="center"/>
          </w:tcPr>
          <w:p w:rsidR="00FB2636" w:rsidRPr="00612A3D" w:rsidRDefault="00FB2636" w:rsidP="00FD37FA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B2636" w:rsidRPr="00612A3D" w:rsidRDefault="00FB2636" w:rsidP="00555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инимальная сумма первоначального</w:t>
            </w:r>
            <w:r w:rsidRPr="003E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</w:t>
            </w:r>
            <w:r w:rsid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Счет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4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СБОЛ/МБ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953" w:type="dxa"/>
            <w:vAlign w:val="center"/>
          </w:tcPr>
          <w:p w:rsidR="005553CD" w:rsidRDefault="0001128B" w:rsidP="005553C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белорусских рублей</w:t>
            </w:r>
            <w:r w:rsidR="005553CD"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3CD" w:rsidRDefault="005553CD" w:rsidP="005553C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долларов США</w:t>
            </w:r>
            <w:r w:rsidRP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28B" w:rsidRPr="005553CD" w:rsidRDefault="0001128B" w:rsidP="005553C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  <w:r w:rsid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 рублей</w:t>
            </w:r>
          </w:p>
        </w:tc>
      </w:tr>
      <w:tr w:rsidR="005553CD" w:rsidRPr="00612A3D" w:rsidTr="001B07FE">
        <w:trPr>
          <w:trHeight w:val="986"/>
        </w:trPr>
        <w:tc>
          <w:tcPr>
            <w:tcW w:w="846" w:type="dxa"/>
            <w:vAlign w:val="center"/>
          </w:tcPr>
          <w:p w:rsidR="005553CD" w:rsidRPr="005553CD" w:rsidRDefault="005553CD" w:rsidP="00FD37FA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5553CD" w:rsidRPr="00612A3D" w:rsidRDefault="005553CD" w:rsidP="00555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инимальная сумма дополнительного</w:t>
            </w:r>
            <w:r w:rsidRPr="003E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взноса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74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СБОЛ/МБ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953" w:type="dxa"/>
            <w:vAlign w:val="center"/>
          </w:tcPr>
          <w:p w:rsidR="005553CD" w:rsidRDefault="005553CD" w:rsidP="005553C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белорусских рублей</w:t>
            </w: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3CD" w:rsidRDefault="005553CD" w:rsidP="005553C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долларов США</w:t>
            </w: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53CD" w:rsidRDefault="005553CD" w:rsidP="005553C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5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 рублей</w:t>
            </w:r>
          </w:p>
        </w:tc>
      </w:tr>
      <w:tr w:rsidR="00FB2636" w:rsidRPr="00612A3D" w:rsidTr="001B07FE">
        <w:trPr>
          <w:trHeight w:val="217"/>
        </w:trPr>
        <w:tc>
          <w:tcPr>
            <w:tcW w:w="846" w:type="dxa"/>
            <w:vAlign w:val="center"/>
          </w:tcPr>
          <w:p w:rsidR="00FB2636" w:rsidRPr="00612A3D" w:rsidRDefault="005553CD" w:rsidP="00FD37FA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B2636" w:rsidRPr="00612A3D" w:rsidRDefault="00324A76" w:rsidP="00324A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процентов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хранение денежных средств на Счете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</w:t>
            </w:r>
            <w:r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   </w:t>
            </w:r>
          </w:p>
        </w:tc>
        <w:tc>
          <w:tcPr>
            <w:tcW w:w="5953" w:type="dxa"/>
          </w:tcPr>
          <w:p w:rsidR="00324A76" w:rsidRDefault="00324A76" w:rsidP="00FD37F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процентов, выплачиваемых по Счету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E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E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отдельным решением уполномоченного органа Банка и определя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E7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Перечнем </w:t>
            </w:r>
            <w:r w:rsidRPr="00A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физических лиц в ОАО «БПС-Сбербанк»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2636" w:rsidRPr="00612A3D" w:rsidRDefault="00324A76" w:rsidP="00FD37F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процентов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изменен 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Банком в одностороннем порядке после предварительного уведомления Владельца Счета через официальн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Банка в сети Интернет </w:t>
            </w:r>
            <w:r w:rsidR="00FB2636" w:rsidRPr="008D0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7" w:history="1">
              <w:r w:rsidR="00FB2636" w:rsidRPr="008D000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www.bps-sberbank.by)</w:t>
              </w:r>
            </w:hyperlink>
            <w:r w:rsidR="00FB2636" w:rsidRPr="008D0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информационны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2636" w:rsidRPr="008D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 w:rsidR="00FB2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553CD" w:rsidRPr="00612A3D" w:rsidTr="001B07FE">
        <w:tc>
          <w:tcPr>
            <w:tcW w:w="846" w:type="dxa"/>
            <w:vAlign w:val="center"/>
          </w:tcPr>
          <w:p w:rsidR="005553CD" w:rsidRPr="00612A3D" w:rsidRDefault="005553CD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5553CD" w:rsidRPr="00612A3D" w:rsidRDefault="005553CD" w:rsidP="00FD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открытия Счета</w:t>
            </w:r>
          </w:p>
          <w:p w:rsidR="005553CD" w:rsidRPr="00612A3D" w:rsidRDefault="005553CD" w:rsidP="00AF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5553CD" w:rsidRPr="00612A3D" w:rsidRDefault="005553CD" w:rsidP="00AF4C0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Счета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 только в </w:t>
            </w:r>
            <w:r w:rsidRPr="00612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СБОЛ/МБ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использованием реквизитов банковской платежной карточки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безналичного перевода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уммы первоначального взноса с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текущего (расчетного) банковского счета с использованием банковской платежной карточки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Владельца Счета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3CD" w:rsidRPr="00612A3D" w:rsidRDefault="005553CD" w:rsidP="00AF4C09">
            <w:pPr>
              <w:pageBreakBefore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Датой заключения договора </w:t>
            </w:r>
            <w:r w:rsidR="00324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дата совершения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Владельцем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операции перечисления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r w:rsidRPr="00F57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суммы первоначального взноса. </w:t>
            </w:r>
          </w:p>
          <w:p w:rsidR="005553CD" w:rsidRPr="00612A3D" w:rsidRDefault="005553CD" w:rsidP="00FD37F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Подтверждением открытия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</w:t>
            </w:r>
            <w:r w:rsidRPr="00F57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proofErr w:type="gramStart"/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карт-чек</w:t>
            </w:r>
            <w:proofErr w:type="gramEnd"/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(дубликат карт-чека),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формируемый в </w:t>
            </w:r>
            <w:r w:rsidRPr="00612A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СБОЛ/МБ</w:t>
            </w:r>
            <w:r w:rsidRPr="00612A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установленной Банком форме </w:t>
            </w:r>
          </w:p>
        </w:tc>
      </w:tr>
      <w:tr w:rsidR="005553CD" w:rsidRPr="00612A3D" w:rsidTr="001B07FE">
        <w:tc>
          <w:tcPr>
            <w:tcW w:w="846" w:type="dxa"/>
            <w:vAlign w:val="center"/>
          </w:tcPr>
          <w:p w:rsidR="005553CD" w:rsidRPr="0030765B" w:rsidRDefault="005553CD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5553CD" w:rsidRDefault="005553CD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3CD" w:rsidRPr="00612A3D" w:rsidRDefault="005553CD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пополнения Счета</w:t>
            </w:r>
          </w:p>
        </w:tc>
        <w:tc>
          <w:tcPr>
            <w:tcW w:w="5953" w:type="dxa"/>
          </w:tcPr>
          <w:p w:rsidR="005553CD" w:rsidRPr="005136B4" w:rsidRDefault="005553CD" w:rsidP="00AF4C09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513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Счета </w:t>
            </w:r>
            <w:r w:rsidRPr="00513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Владельцем (иными лицами) производится как посредством СБОЛ/МБ, так и в подразделении Банка наличными деньгами, безналичным переводом в соответствии с законодательством. </w:t>
            </w:r>
          </w:p>
          <w:p w:rsidR="005553CD" w:rsidRPr="005136B4" w:rsidRDefault="005553CD" w:rsidP="006B065A">
            <w:pPr>
              <w:pStyle w:val="Style18"/>
              <w:tabs>
                <w:tab w:val="left" w:pos="1459"/>
              </w:tabs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5136B4">
              <w:rPr>
                <w:sz w:val="28"/>
                <w:szCs w:val="28"/>
              </w:rPr>
              <w:t xml:space="preserve">При этом иные лица должны обладать сведениями о номере Счета, фамилии, имени, отчестве его владельца </w:t>
            </w:r>
          </w:p>
        </w:tc>
      </w:tr>
      <w:tr w:rsidR="005553CD" w:rsidRPr="00612A3D" w:rsidTr="001B07FE">
        <w:tc>
          <w:tcPr>
            <w:tcW w:w="846" w:type="dxa"/>
            <w:vAlign w:val="center"/>
          </w:tcPr>
          <w:p w:rsidR="005553CD" w:rsidRPr="0030765B" w:rsidRDefault="005553CD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0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</w:t>
            </w:r>
            <w:r w:rsidR="00786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  <w:r w:rsidRPr="0030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5553CD" w:rsidRPr="00060380" w:rsidRDefault="005553CD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начисления и выплаты процентов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Счету</w:t>
            </w:r>
          </w:p>
        </w:tc>
        <w:tc>
          <w:tcPr>
            <w:tcW w:w="5953" w:type="dxa"/>
          </w:tcPr>
          <w:p w:rsidR="005553CD" w:rsidRPr="008B328B" w:rsidRDefault="005553CD" w:rsidP="00AF4C09">
            <w:pPr>
              <w:spacing w:after="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Проценты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Счету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начисляются </w:t>
            </w:r>
            <w:proofErr w:type="gramStart"/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валюте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Счета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период со дня поступления денежных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Счет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день</w:t>
            </w:r>
            <w:proofErr w:type="gramEnd"/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предшествующий дню их возврата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Счета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за каждый календарный день года, исходя из фактического количества дней в году – 365 (366).</w:t>
            </w:r>
          </w:p>
          <w:p w:rsidR="005553CD" w:rsidRPr="008B328B" w:rsidRDefault="005553CD" w:rsidP="00AF4C09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 w:line="240" w:lineRule="auto"/>
              <w:ind w:right="-1" w:firstLine="3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Проценты начисляются на фактический ежедневный остаток денежных средств 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Счете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отчетный период с последнего рабочего дня предыдущего месяца (либо дня открытия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по предпоследний рабочий день текущего месяца и причисляются к остатку денежных средств 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Счете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(капитализируются)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ежемесячно в последний рабочий день месяца, 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также в день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закрытия Счета</w:t>
            </w:r>
            <w:r w:rsidRPr="008B32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553CD" w:rsidRPr="00612A3D" w:rsidRDefault="005553CD" w:rsidP="00AF4C09">
            <w:pPr>
              <w:tabs>
                <w:tab w:val="left" w:pos="0"/>
              </w:tabs>
              <w:suppressAutoHyphens/>
              <w:spacing w:after="0" w:line="240" w:lineRule="auto"/>
              <w:ind w:firstLine="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2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</w:t>
            </w:r>
          </w:p>
        </w:tc>
      </w:tr>
      <w:tr w:rsidR="00FD37FA" w:rsidRPr="00612A3D" w:rsidTr="001B07FE">
        <w:tc>
          <w:tcPr>
            <w:tcW w:w="846" w:type="dxa"/>
            <w:vAlign w:val="center"/>
          </w:tcPr>
          <w:p w:rsidR="00FD37FA" w:rsidRPr="00612A3D" w:rsidRDefault="00FD37FA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D37FA" w:rsidRPr="00612A3D" w:rsidRDefault="00FD37FA" w:rsidP="00FD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востребования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средств со Счета</w:t>
            </w:r>
            <w:r w:rsidR="00674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СБОЛ/МБ</w:t>
            </w:r>
          </w:p>
        </w:tc>
        <w:tc>
          <w:tcPr>
            <w:tcW w:w="5953" w:type="dxa"/>
          </w:tcPr>
          <w:p w:rsidR="00FD37FA" w:rsidRPr="00010517" w:rsidRDefault="00FD37FA" w:rsidP="001A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Частичное востребование суммы денежных сре</w:t>
            </w:r>
            <w:proofErr w:type="gramStart"/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еделах остатка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чету в СБОЛ/МБ c переводом на карточный счет возможно в течение срока действия договора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условии, если сумма остатка по Счету меньше установленной </w:t>
            </w:r>
            <w:r w:rsidR="00441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Владельцем Счета </w:t>
            </w:r>
            <w:r w:rsidRPr="00AF4C0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 к накоплению.</w:t>
            </w:r>
          </w:p>
          <w:p w:rsidR="00CC329B" w:rsidRDefault="00FD37FA" w:rsidP="001A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</w:t>
            </w:r>
            <w:r w:rsidRPr="00AF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остатка по Счету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равна или больше установленной </w:t>
            </w:r>
            <w:r w:rsidR="00441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Владельцем Счета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суммы к накоплению, 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подлежит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денежных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Счету 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действию </w:t>
            </w:r>
            <w:r w:rsidRPr="00AD3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«Копилк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этом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чет закрывается</w:t>
            </w:r>
            <w:r w:rsidR="00CC32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37FA" w:rsidRPr="00010517" w:rsidRDefault="00CC329B" w:rsidP="003A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Владелец </w:t>
            </w:r>
            <w:r w:rsidR="003A4AA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чета вправе</w:t>
            </w:r>
            <w:r w:rsidR="00FD37FA"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4AA3"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срока действия договора </w:t>
            </w:r>
            <w:r w:rsidR="003A4AA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A4AA3" w:rsidRPr="00010517">
              <w:rPr>
                <w:rFonts w:ascii="Times New Roman" w:eastAsia="Times New Roman" w:hAnsi="Times New Roman" w:cs="Times New Roman"/>
                <w:sz w:val="28"/>
                <w:szCs w:val="28"/>
              </w:rPr>
              <w:t>чета</w:t>
            </w:r>
            <w:r w:rsidR="003A4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изменять сумму накопления денежных средств по Счету </w:t>
            </w:r>
          </w:p>
        </w:tc>
      </w:tr>
      <w:tr w:rsidR="00FD37FA" w:rsidRPr="00612A3D" w:rsidTr="001B07FE">
        <w:tc>
          <w:tcPr>
            <w:tcW w:w="846" w:type="dxa"/>
            <w:vAlign w:val="center"/>
          </w:tcPr>
          <w:p w:rsidR="00FD37FA" w:rsidRPr="00612A3D" w:rsidRDefault="00FD37FA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12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6741C0" w:rsidRDefault="00FD37FA" w:rsidP="0067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0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Порядок совершения операций </w:t>
            </w:r>
            <w:r w:rsidR="00674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по Счету </w:t>
            </w:r>
          </w:p>
          <w:p w:rsidR="00FD37FA" w:rsidRPr="0030765B" w:rsidRDefault="006741C0" w:rsidP="0067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 СБОЛ/МБ</w:t>
            </w:r>
          </w:p>
        </w:tc>
        <w:tc>
          <w:tcPr>
            <w:tcW w:w="5953" w:type="dxa"/>
          </w:tcPr>
          <w:p w:rsidR="00541027" w:rsidRPr="00541027" w:rsidRDefault="006B065A" w:rsidP="00AF4C0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  <w:lang w:eastAsia="en-US"/>
              </w:rPr>
            </w:pPr>
            <w:r w:rsidRPr="005136B4">
              <w:rPr>
                <w:sz w:val="28"/>
                <w:szCs w:val="28"/>
              </w:rPr>
              <w:t xml:space="preserve">Пополнение Счета его Владельцем в СБОЛ/МБ может совершаться </w:t>
            </w:r>
            <w:r w:rsidR="00541027">
              <w:rPr>
                <w:sz w:val="28"/>
                <w:szCs w:val="28"/>
              </w:rPr>
              <w:t xml:space="preserve">в </w:t>
            </w:r>
            <w:r w:rsidR="00541027">
              <w:rPr>
                <w:sz w:val="28"/>
                <w:szCs w:val="28"/>
                <w:lang w:eastAsia="en-US"/>
              </w:rPr>
              <w:t xml:space="preserve">автоматическом режиме </w:t>
            </w:r>
            <w:r w:rsidRPr="005136B4">
              <w:rPr>
                <w:sz w:val="28"/>
                <w:szCs w:val="28"/>
                <w:lang w:eastAsia="en-US"/>
              </w:rPr>
              <w:t>посредством услуги «</w:t>
            </w:r>
            <w:proofErr w:type="spellStart"/>
            <w:r w:rsidRPr="005136B4">
              <w:rPr>
                <w:sz w:val="28"/>
                <w:szCs w:val="28"/>
                <w:lang w:eastAsia="en-US"/>
              </w:rPr>
              <w:t>Автопополнение</w:t>
            </w:r>
            <w:proofErr w:type="spellEnd"/>
            <w:r w:rsidRPr="005136B4">
              <w:rPr>
                <w:sz w:val="28"/>
                <w:szCs w:val="28"/>
                <w:lang w:eastAsia="en-US"/>
              </w:rPr>
              <w:t xml:space="preserve"> Копилки»</w:t>
            </w:r>
            <w:r w:rsidR="00541027">
              <w:rPr>
                <w:sz w:val="28"/>
                <w:szCs w:val="28"/>
                <w:lang w:eastAsia="en-US"/>
              </w:rPr>
              <w:t xml:space="preserve">, при этом </w:t>
            </w:r>
            <w:r w:rsidR="00541027" w:rsidRPr="00541027">
              <w:rPr>
                <w:sz w:val="28"/>
                <w:szCs w:val="28"/>
                <w:lang w:eastAsia="en-US"/>
              </w:rPr>
              <w:t>валюта текущего (расчетного) счета с использованием банковской платежной карточки, с которого осуществляется списание, должна совпадать с валютой Счета.</w:t>
            </w:r>
          </w:p>
          <w:p w:rsidR="00FD37FA" w:rsidRPr="00911C80" w:rsidRDefault="00FD37FA" w:rsidP="00AF4C0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 xml:space="preserve">Операции в СБОЛ/МБ по пополнению </w:t>
            </w:r>
            <w:r>
              <w:rPr>
                <w:color w:val="000000" w:themeColor="text1"/>
                <w:sz w:val="28"/>
              </w:rPr>
              <w:t>Счета</w:t>
            </w:r>
            <w:r w:rsidRPr="00911C80">
              <w:rPr>
                <w:color w:val="000000" w:themeColor="text1"/>
                <w:sz w:val="28"/>
              </w:rPr>
              <w:t xml:space="preserve">, </w:t>
            </w:r>
            <w:r>
              <w:rPr>
                <w:color w:val="000000" w:themeColor="text1"/>
                <w:sz w:val="28"/>
              </w:rPr>
              <w:t xml:space="preserve">частичному </w:t>
            </w:r>
            <w:r w:rsidRPr="00911C80">
              <w:rPr>
                <w:color w:val="000000" w:themeColor="text1"/>
                <w:sz w:val="28"/>
              </w:rPr>
              <w:t xml:space="preserve">востребованию </w:t>
            </w:r>
            <w:r>
              <w:rPr>
                <w:color w:val="000000" w:themeColor="text1"/>
                <w:sz w:val="28"/>
              </w:rPr>
              <w:t>сре</w:t>
            </w:r>
            <w:proofErr w:type="gramStart"/>
            <w:r>
              <w:rPr>
                <w:color w:val="000000" w:themeColor="text1"/>
                <w:sz w:val="28"/>
              </w:rPr>
              <w:t>дств Сч</w:t>
            </w:r>
            <w:proofErr w:type="gramEnd"/>
            <w:r>
              <w:rPr>
                <w:color w:val="000000" w:themeColor="text1"/>
                <w:sz w:val="28"/>
              </w:rPr>
              <w:t xml:space="preserve">ета, закрытию Счета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</w:t>
            </w:r>
            <w:r>
              <w:rPr>
                <w:color w:val="000000" w:themeColor="text1"/>
                <w:sz w:val="28"/>
              </w:rPr>
              <w:t>его Владельцем</w:t>
            </w:r>
            <w:r w:rsidRPr="00911C80">
              <w:rPr>
                <w:color w:val="000000" w:themeColor="text1"/>
                <w:sz w:val="28"/>
              </w:rPr>
              <w:t xml:space="preserve"> с использованием любой своей банковской платежной карточки,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выпущенной к текущему (расчетному) счету, в том числе в валюте, отличной от валюты </w:t>
            </w:r>
            <w:r>
              <w:rPr>
                <w:color w:val="000000" w:themeColor="text1"/>
                <w:sz w:val="28"/>
              </w:rPr>
              <w:t>С</w:t>
            </w:r>
            <w:r w:rsidRPr="00911C80">
              <w:rPr>
                <w:color w:val="000000" w:themeColor="text1"/>
                <w:sz w:val="28"/>
              </w:rPr>
              <w:t xml:space="preserve">чета (далее – карточный счет). </w:t>
            </w:r>
          </w:p>
          <w:p w:rsidR="00FD37FA" w:rsidRPr="00911C80" w:rsidRDefault="00FD37FA" w:rsidP="00AF4C0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 xml:space="preserve">В случае несовпадения валюты </w:t>
            </w:r>
            <w:r>
              <w:rPr>
                <w:color w:val="000000" w:themeColor="text1"/>
                <w:sz w:val="28"/>
              </w:rPr>
              <w:t>Счета</w:t>
            </w:r>
            <w:r w:rsidRPr="00911C80">
              <w:rPr>
                <w:color w:val="000000" w:themeColor="text1"/>
                <w:sz w:val="28"/>
              </w:rPr>
              <w:t xml:space="preserve">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FD37FA" w:rsidRPr="00911C80" w:rsidRDefault="00FD37FA" w:rsidP="00AF4C0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на карточный счет </w:t>
            </w:r>
            <w:r>
              <w:rPr>
                <w:sz w:val="28"/>
                <w:szCs w:val="28"/>
              </w:rPr>
              <w:t>средства Счета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 Владельцу</w:t>
            </w:r>
            <w:r w:rsidRPr="00911C80">
              <w:rPr>
                <w:sz w:val="28"/>
                <w:szCs w:val="28"/>
              </w:rPr>
              <w:t xml:space="preserve"> при использовании его банковской платежной карточки по завершении данной операции в СБОЛ/МБ.</w:t>
            </w:r>
          </w:p>
          <w:p w:rsidR="00FD37FA" w:rsidRPr="00612A3D" w:rsidRDefault="00FD37FA" w:rsidP="0084639A">
            <w:pPr>
              <w:widowControl w:val="0"/>
              <w:tabs>
                <w:tab w:val="left" w:pos="145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FD37FA" w:rsidRPr="00010517" w:rsidTr="001B07FE">
        <w:tc>
          <w:tcPr>
            <w:tcW w:w="846" w:type="dxa"/>
            <w:vAlign w:val="center"/>
          </w:tcPr>
          <w:p w:rsidR="00FD37FA" w:rsidRPr="00612A3D" w:rsidRDefault="006741C0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84639A" w:rsidRDefault="0084639A" w:rsidP="0084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Условия</w:t>
            </w:r>
            <w:r w:rsidRPr="00307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совершения операций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по Счету </w:t>
            </w:r>
          </w:p>
          <w:p w:rsidR="00FD37FA" w:rsidRPr="00612A3D" w:rsidRDefault="0084639A" w:rsidP="0084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 подразделении Банка</w:t>
            </w:r>
          </w:p>
        </w:tc>
        <w:tc>
          <w:tcPr>
            <w:tcW w:w="5953" w:type="dxa"/>
          </w:tcPr>
          <w:p w:rsidR="001B33D7" w:rsidRDefault="006741C0" w:rsidP="00B6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Операции пополнения Счета, частичного или полного востребования денежных средств со Счета могут совершаться в любом подразделении Банка </w:t>
            </w: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выплатой </w:t>
            </w: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наличными либо в безналичном порядке)</w:t>
            </w:r>
            <w:r w:rsid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33D7" w:rsidRDefault="001B33D7" w:rsidP="001B3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чета производится по заявлению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Владельца, при условии, что на него не наложен арест и отсутствуют предписания о приостановлении операций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чету. Остаток денежных средств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чете выдается по требованию его Владельца  не позднее следующего банковского дня после предъявления такого требования либо перечисляется по поручению Владельца </w:t>
            </w:r>
            <w:r w:rsidR="00F7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B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 на другой указанный им счет.</w:t>
            </w:r>
          </w:p>
          <w:p w:rsidR="00FD37FA" w:rsidRPr="00010517" w:rsidRDefault="001B33D7" w:rsidP="00A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средств</w:t>
            </w:r>
          </w:p>
        </w:tc>
      </w:tr>
      <w:tr w:rsidR="00FD37FA" w:rsidRPr="00010517" w:rsidTr="001B07FE">
        <w:tc>
          <w:tcPr>
            <w:tcW w:w="846" w:type="dxa"/>
            <w:vAlign w:val="center"/>
          </w:tcPr>
          <w:p w:rsidR="00FD37FA" w:rsidRPr="00612A3D" w:rsidRDefault="00FD37FA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Align w:val="center"/>
          </w:tcPr>
          <w:p w:rsidR="00FD37FA" w:rsidRPr="00612A3D" w:rsidRDefault="00FD37FA" w:rsidP="00AF4C0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Счета при длительном отсутствии движения  денежных средств</w:t>
            </w:r>
          </w:p>
        </w:tc>
        <w:tc>
          <w:tcPr>
            <w:tcW w:w="5953" w:type="dxa"/>
          </w:tcPr>
          <w:p w:rsidR="00AF4D05" w:rsidRPr="00AF4D05" w:rsidRDefault="00AF4D05" w:rsidP="00A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денежных средств на Счете в течение шести месяцев, Счет закрывается Банком без уведомления  его Владельца. </w:t>
            </w:r>
          </w:p>
          <w:p w:rsidR="002856E6" w:rsidRPr="0041204D" w:rsidRDefault="002856E6" w:rsidP="002856E6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случае отсутствия операций по </w:t>
            </w:r>
            <w:r w:rsidR="00836F8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чету в течение  </w:t>
            </w:r>
            <w:r w:rsidRPr="009B0601">
              <w:rPr>
                <w:sz w:val="28"/>
                <w:szCs w:val="28"/>
                <w:lang w:eastAsia="en-US"/>
              </w:rPr>
              <w:t>восемнадцати месяцев</w:t>
            </w:r>
            <w:r>
              <w:rPr>
                <w:sz w:val="28"/>
                <w:szCs w:val="28"/>
              </w:rPr>
              <w:t xml:space="preserve"> </w:t>
            </w:r>
            <w:r w:rsidRPr="00D22C59">
              <w:rPr>
                <w:sz w:val="28"/>
                <w:szCs w:val="28"/>
              </w:rPr>
              <w:t>(кроме начисления процентов</w:t>
            </w:r>
            <w:r>
              <w:rPr>
                <w:sz w:val="28"/>
                <w:szCs w:val="28"/>
              </w:rPr>
              <w:t>)</w:t>
            </w:r>
            <w:r w:rsidRPr="00D22C59">
              <w:rPr>
                <w:sz w:val="28"/>
                <w:szCs w:val="28"/>
              </w:rPr>
              <w:t>, не включая срока наложения ареста либо приостановления операций по Счету</w:t>
            </w:r>
            <w:r>
              <w:rPr>
                <w:sz w:val="28"/>
                <w:szCs w:val="28"/>
              </w:rPr>
              <w:t xml:space="preserve">, Банк </w:t>
            </w:r>
            <w:r w:rsidR="00FC68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без уведомления Владельца Счета</w:t>
            </w:r>
            <w:r w:rsidR="00FC68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 истечении указанного срока </w:t>
            </w:r>
            <w:r w:rsidRPr="009B0601">
              <w:rPr>
                <w:sz w:val="28"/>
                <w:szCs w:val="28"/>
                <w:lang w:eastAsia="en-US"/>
              </w:rPr>
              <w:t>перевод</w:t>
            </w:r>
            <w:r>
              <w:rPr>
                <w:sz w:val="28"/>
                <w:szCs w:val="28"/>
                <w:lang w:eastAsia="en-US"/>
              </w:rPr>
              <w:t>ит</w:t>
            </w:r>
            <w:r w:rsidRPr="009B060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денежные средства</w:t>
            </w:r>
            <w:r w:rsidR="006B065A">
              <w:rPr>
                <w:sz w:val="28"/>
                <w:szCs w:val="28"/>
              </w:rPr>
              <w:t>, хранящиеся на</w:t>
            </w:r>
            <w:r>
              <w:rPr>
                <w:sz w:val="28"/>
                <w:szCs w:val="28"/>
              </w:rPr>
              <w:t xml:space="preserve"> Счет</w:t>
            </w:r>
            <w:r w:rsidR="006B065A">
              <w:rPr>
                <w:sz w:val="28"/>
                <w:szCs w:val="28"/>
              </w:rPr>
              <w:t>е,</w:t>
            </w:r>
            <w:r>
              <w:rPr>
                <w:sz w:val="28"/>
                <w:szCs w:val="28"/>
              </w:rPr>
              <w:t xml:space="preserve"> </w:t>
            </w:r>
            <w:r w:rsidRPr="009B0601">
              <w:rPr>
                <w:sz w:val="28"/>
                <w:szCs w:val="28"/>
                <w:lang w:eastAsia="en-US"/>
              </w:rPr>
              <w:t xml:space="preserve">на отдельный счет по учету расчетов с прочими кредиторами без начисления процентов и последующим его использованием в </w:t>
            </w:r>
            <w:r w:rsidRPr="0041204D">
              <w:rPr>
                <w:color w:val="000000" w:themeColor="text1"/>
                <w:sz w:val="28"/>
              </w:rPr>
              <w:t>порядке, установленном законодательством Республики Беларусь</w:t>
            </w:r>
            <w:proofErr w:type="gramEnd"/>
            <w:r w:rsidRPr="0041204D">
              <w:rPr>
                <w:color w:val="000000" w:themeColor="text1"/>
                <w:sz w:val="28"/>
              </w:rPr>
              <w:t xml:space="preserve"> (далее</w:t>
            </w:r>
            <w:r w:rsidR="004D6724" w:rsidRPr="004D6724">
              <w:rPr>
                <w:color w:val="000000" w:themeColor="text1"/>
                <w:sz w:val="28"/>
              </w:rPr>
              <w:t xml:space="preserve"> </w:t>
            </w:r>
            <w:r w:rsidRPr="0041204D">
              <w:rPr>
                <w:color w:val="000000" w:themeColor="text1"/>
                <w:sz w:val="28"/>
              </w:rPr>
              <w:t xml:space="preserve">– законодательство) и локальными нормативными правовыми актами Банка (далее – неподвижный счет). </w:t>
            </w:r>
          </w:p>
          <w:p w:rsidR="002856E6" w:rsidRPr="00010517" w:rsidRDefault="002856E6" w:rsidP="002856E6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41204D">
              <w:rPr>
                <w:color w:val="000000" w:themeColor="text1"/>
                <w:sz w:val="28"/>
              </w:rPr>
              <w:t xml:space="preserve">Выплата </w:t>
            </w:r>
            <w:r>
              <w:rPr>
                <w:color w:val="000000" w:themeColor="text1"/>
                <w:sz w:val="28"/>
              </w:rPr>
              <w:t xml:space="preserve">денежных </w:t>
            </w:r>
            <w:r w:rsidRPr="0041204D">
              <w:rPr>
                <w:color w:val="000000" w:themeColor="text1"/>
                <w:sz w:val="28"/>
              </w:rPr>
              <w:t>сре</w:t>
            </w:r>
            <w:proofErr w:type="gramStart"/>
            <w:r w:rsidRPr="0041204D">
              <w:rPr>
                <w:color w:val="000000" w:themeColor="text1"/>
                <w:sz w:val="28"/>
              </w:rPr>
              <w:t xml:space="preserve">дств </w:t>
            </w:r>
            <w:r>
              <w:rPr>
                <w:color w:val="000000" w:themeColor="text1"/>
                <w:sz w:val="28"/>
              </w:rPr>
              <w:t>Вл</w:t>
            </w:r>
            <w:proofErr w:type="gramEnd"/>
            <w:r>
              <w:rPr>
                <w:color w:val="000000" w:themeColor="text1"/>
                <w:sz w:val="28"/>
              </w:rPr>
              <w:t>адельцу Счета с</w:t>
            </w:r>
            <w:r w:rsidRPr="0041204D">
              <w:rPr>
                <w:color w:val="000000" w:themeColor="text1"/>
                <w:sz w:val="28"/>
              </w:rPr>
              <w:t xml:space="preserve"> неподвижного счета производится</w:t>
            </w:r>
            <w:r w:rsidRPr="009B0601">
              <w:rPr>
                <w:sz w:val="28"/>
                <w:szCs w:val="28"/>
                <w:lang w:eastAsia="en-US"/>
              </w:rPr>
              <w:t xml:space="preserve"> как в подразделении Банка (с выплатой </w:t>
            </w:r>
            <w:r w:rsidRPr="009B0601">
              <w:rPr>
                <w:sz w:val="28"/>
                <w:szCs w:val="28"/>
              </w:rPr>
              <w:t>наличными либо в безналичном порядке), так и в СБОЛ/МБ с использованием любой его банковской платежной карточки</w:t>
            </w:r>
          </w:p>
        </w:tc>
      </w:tr>
      <w:tr w:rsidR="00FD37FA" w:rsidRPr="00010517" w:rsidTr="001B07FE">
        <w:tc>
          <w:tcPr>
            <w:tcW w:w="846" w:type="dxa"/>
            <w:vMerge w:val="restart"/>
            <w:vAlign w:val="center"/>
          </w:tcPr>
          <w:p w:rsidR="00FD37FA" w:rsidRPr="005553CD" w:rsidRDefault="00FD37FA" w:rsidP="0078685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8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vMerge w:val="restart"/>
          </w:tcPr>
          <w:p w:rsidR="001B07FE" w:rsidRDefault="001B07FE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7FE" w:rsidRDefault="001B07FE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4B" w:rsidRDefault="00FC684B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7FA" w:rsidRPr="00612A3D" w:rsidRDefault="00FD37FA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  <w:tc>
          <w:tcPr>
            <w:tcW w:w="5953" w:type="dxa"/>
          </w:tcPr>
          <w:p w:rsidR="00FD37FA" w:rsidRPr="00010517" w:rsidRDefault="00FD37FA" w:rsidP="00FC6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Владелец </w:t>
            </w:r>
            <w:r w:rsidR="00FC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чета вправе оформлять по счету  в установленном законодательством порядке доверенности и завещательные распоряжения</w:t>
            </w:r>
          </w:p>
        </w:tc>
      </w:tr>
      <w:tr w:rsidR="00FD37FA" w:rsidRPr="00010517" w:rsidTr="001B07FE">
        <w:tc>
          <w:tcPr>
            <w:tcW w:w="846" w:type="dxa"/>
            <w:vMerge/>
          </w:tcPr>
          <w:p w:rsidR="00FD37FA" w:rsidRPr="00612A3D" w:rsidRDefault="00FD37FA" w:rsidP="00AF4C09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FD37FA" w:rsidRPr="00612A3D" w:rsidRDefault="00FD37FA" w:rsidP="00AF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D37FA" w:rsidRPr="00010517" w:rsidRDefault="00FD37FA" w:rsidP="00A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обеспечивает сохранность и гарантирует возврат денежных сре</w:t>
            </w:r>
            <w:proofErr w:type="gramStart"/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Вкл</w:t>
            </w:r>
            <w:proofErr w:type="gramEnd"/>
            <w:r w:rsidRPr="009B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адчика в соответствии с законодательством </w:t>
            </w:r>
          </w:p>
        </w:tc>
      </w:tr>
    </w:tbl>
    <w:p w:rsidR="00FB2636" w:rsidRPr="00612A3D" w:rsidRDefault="001B07FE" w:rsidP="00FB263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размещение денежных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настоящими Условиями и обязательства Банка по их возврату  с причитающимися процентами оформляются Договором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(расчетного) 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банковского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заключаемым на условиях, содержащ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Публичной оферте, типовая форма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proofErr w:type="gramEnd"/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Условиям.</w:t>
      </w:r>
    </w:p>
    <w:p w:rsidR="00FB2636" w:rsidRPr="00612A3D" w:rsidRDefault="001B07FE" w:rsidP="00FB26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Условия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(расчетного) 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банковского 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вступают в силу с </w:t>
      </w:r>
      <w:r w:rsidR="00FC6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их утверждения</w:t>
      </w:r>
      <w:r w:rsidR="00FB2636"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636" w:rsidRPr="00612A3D" w:rsidRDefault="00FB2636" w:rsidP="00F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Pr="00612A3D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="001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Pr="00612A3D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36" w:rsidRDefault="00FB2636" w:rsidP="00FB2636"/>
    <w:p w:rsidR="005E279C" w:rsidRDefault="005E279C"/>
    <w:sectPr w:rsidR="005E279C" w:rsidSect="008427EE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C1" w:rsidRDefault="00346FC1">
      <w:pPr>
        <w:spacing w:after="0" w:line="240" w:lineRule="auto"/>
      </w:pPr>
      <w:r>
        <w:separator/>
      </w:r>
    </w:p>
  </w:endnote>
  <w:endnote w:type="continuationSeparator" w:id="0">
    <w:p w:rsidR="00346FC1" w:rsidRDefault="0034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C1" w:rsidRDefault="00346FC1">
      <w:pPr>
        <w:spacing w:after="0" w:line="240" w:lineRule="auto"/>
      </w:pPr>
      <w:r>
        <w:separator/>
      </w:r>
    </w:p>
  </w:footnote>
  <w:footnote w:type="continuationSeparator" w:id="0">
    <w:p w:rsidR="00346FC1" w:rsidRDefault="0034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F" w:rsidRDefault="00FB26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857">
      <w:rPr>
        <w:noProof/>
      </w:rPr>
      <w:t>2</w:t>
    </w:r>
    <w:r>
      <w:fldChar w:fldCharType="end"/>
    </w:r>
  </w:p>
  <w:p w:rsidR="009B47FF" w:rsidRDefault="00891857" w:rsidP="002707A9">
    <w:pPr>
      <w:pStyle w:val="a3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F" w:rsidRDefault="00891857" w:rsidP="002707A9">
    <w:pPr>
      <w:pStyle w:val="a3"/>
      <w:tabs>
        <w:tab w:val="clear" w:pos="9355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36"/>
    <w:rsid w:val="0001128B"/>
    <w:rsid w:val="000C26CB"/>
    <w:rsid w:val="00187719"/>
    <w:rsid w:val="001B07FE"/>
    <w:rsid w:val="001B33D7"/>
    <w:rsid w:val="001C4F52"/>
    <w:rsid w:val="002744CE"/>
    <w:rsid w:val="002856E6"/>
    <w:rsid w:val="00324A76"/>
    <w:rsid w:val="00346FC1"/>
    <w:rsid w:val="003A4AA3"/>
    <w:rsid w:val="00416D83"/>
    <w:rsid w:val="0044159B"/>
    <w:rsid w:val="004C7EB2"/>
    <w:rsid w:val="004D6724"/>
    <w:rsid w:val="005136B4"/>
    <w:rsid w:val="00541027"/>
    <w:rsid w:val="00554B6C"/>
    <w:rsid w:val="005553CD"/>
    <w:rsid w:val="005744FD"/>
    <w:rsid w:val="005E279C"/>
    <w:rsid w:val="00610B50"/>
    <w:rsid w:val="006206C0"/>
    <w:rsid w:val="006741C0"/>
    <w:rsid w:val="006B065A"/>
    <w:rsid w:val="0078685C"/>
    <w:rsid w:val="00836F87"/>
    <w:rsid w:val="0084639A"/>
    <w:rsid w:val="00891857"/>
    <w:rsid w:val="00962807"/>
    <w:rsid w:val="00975A9C"/>
    <w:rsid w:val="00A30627"/>
    <w:rsid w:val="00AF4D05"/>
    <w:rsid w:val="00B324A8"/>
    <w:rsid w:val="00B66B38"/>
    <w:rsid w:val="00CC329B"/>
    <w:rsid w:val="00D35ABE"/>
    <w:rsid w:val="00E50C9E"/>
    <w:rsid w:val="00E56EE7"/>
    <w:rsid w:val="00F120F0"/>
    <w:rsid w:val="00F76105"/>
    <w:rsid w:val="00FB2636"/>
    <w:rsid w:val="00FC684B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FB263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6B38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66B38"/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FB263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6B38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66B38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s-sberbank.by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2019-02-28T14:29:00Z</dcterms:created>
  <dcterms:modified xsi:type="dcterms:W3CDTF">2019-02-28T14:29:00Z</dcterms:modified>
</cp:coreProperties>
</file>