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20" w:rsidRPr="001E72A9" w:rsidRDefault="00C9486A">
      <w:pPr>
        <w:spacing w:before="52"/>
        <w:ind w:left="14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72A9">
        <w:rPr>
          <w:rFonts w:ascii="Times New Roman" w:hAnsi="Times New Roman"/>
          <w:b/>
          <w:spacing w:val="-1"/>
          <w:sz w:val="28"/>
          <w:lang w:val="ru-RU"/>
        </w:rPr>
        <w:t>Система</w:t>
      </w:r>
      <w:r w:rsidRPr="001E72A9">
        <w:rPr>
          <w:rFonts w:ascii="Times New Roman" w:hAnsi="Times New Roman"/>
          <w:b/>
          <w:sz w:val="28"/>
          <w:lang w:val="ru-RU"/>
        </w:rPr>
        <w:t xml:space="preserve"> </w:t>
      </w:r>
      <w:r w:rsidRPr="001E72A9">
        <w:rPr>
          <w:rFonts w:ascii="Times New Roman" w:hAnsi="Times New Roman"/>
          <w:b/>
          <w:spacing w:val="-1"/>
          <w:sz w:val="28"/>
          <w:lang w:val="ru-RU"/>
        </w:rPr>
        <w:t>управления</w:t>
      </w:r>
      <w:r w:rsidRPr="001E72A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E72A9">
        <w:rPr>
          <w:rFonts w:ascii="Times New Roman" w:hAnsi="Times New Roman"/>
          <w:b/>
          <w:spacing w:val="-1"/>
          <w:sz w:val="28"/>
          <w:lang w:val="ru-RU"/>
        </w:rPr>
        <w:t>рисками</w:t>
      </w:r>
      <w:r w:rsidRPr="001E72A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E72A9">
        <w:rPr>
          <w:rFonts w:ascii="Times New Roman" w:hAnsi="Times New Roman"/>
          <w:b/>
          <w:sz w:val="28"/>
          <w:lang w:val="ru-RU"/>
        </w:rPr>
        <w:t>в</w:t>
      </w:r>
      <w:r w:rsidRPr="001E72A9">
        <w:rPr>
          <w:rFonts w:ascii="Times New Roman" w:hAnsi="Times New Roman"/>
          <w:b/>
          <w:spacing w:val="-1"/>
          <w:sz w:val="28"/>
          <w:lang w:val="ru-RU"/>
        </w:rPr>
        <w:t xml:space="preserve"> ОАО «</w:t>
      </w:r>
      <w:proofErr w:type="spellStart"/>
      <w:r w:rsidR="00F72544">
        <w:rPr>
          <w:rFonts w:ascii="Times New Roman" w:hAnsi="Times New Roman"/>
          <w:b/>
          <w:spacing w:val="-1"/>
          <w:sz w:val="28"/>
          <w:lang w:val="ru-RU"/>
        </w:rPr>
        <w:t>С</w:t>
      </w:r>
      <w:r w:rsidRPr="001E72A9">
        <w:rPr>
          <w:rFonts w:ascii="Times New Roman" w:hAnsi="Times New Roman"/>
          <w:b/>
          <w:spacing w:val="-1"/>
          <w:sz w:val="28"/>
          <w:lang w:val="ru-RU"/>
        </w:rPr>
        <w:t>бер</w:t>
      </w:r>
      <w:proofErr w:type="spellEnd"/>
      <w:r w:rsidR="00F72544" w:rsidRPr="00F7254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F72544">
        <w:rPr>
          <w:rFonts w:ascii="Times New Roman" w:hAnsi="Times New Roman"/>
          <w:b/>
          <w:spacing w:val="-1"/>
          <w:sz w:val="28"/>
          <w:lang w:val="ru-RU"/>
        </w:rPr>
        <w:t>Б</w:t>
      </w:r>
      <w:r w:rsidRPr="001E72A9">
        <w:rPr>
          <w:rFonts w:ascii="Times New Roman" w:hAnsi="Times New Roman"/>
          <w:b/>
          <w:spacing w:val="-1"/>
          <w:sz w:val="28"/>
          <w:lang w:val="ru-RU"/>
        </w:rPr>
        <w:t>анк»</w:t>
      </w:r>
    </w:p>
    <w:p w:rsidR="00462A20" w:rsidRPr="001E72A9" w:rsidRDefault="00462A2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2A20" w:rsidRDefault="00C9486A">
      <w:pPr>
        <w:pStyle w:val="a3"/>
        <w:ind w:left="101" w:right="114" w:firstLine="707"/>
        <w:jc w:val="both"/>
        <w:rPr>
          <w:spacing w:val="-1"/>
          <w:lang w:val="ru-RU"/>
        </w:rPr>
      </w:pPr>
      <w:r w:rsidRPr="001E72A9">
        <w:rPr>
          <w:lang w:val="ru-RU"/>
        </w:rPr>
        <w:t>В</w:t>
      </w:r>
      <w:r w:rsidRPr="001E72A9">
        <w:rPr>
          <w:spacing w:val="52"/>
          <w:lang w:val="ru-RU"/>
        </w:rPr>
        <w:t xml:space="preserve"> </w:t>
      </w:r>
      <w:r w:rsidR="00F401B0" w:rsidRPr="00C92E3A">
        <w:rPr>
          <w:lang w:val="ru-RU"/>
        </w:rPr>
        <w:t>ОАО</w:t>
      </w:r>
      <w:r w:rsidR="00F401B0" w:rsidRPr="00C92E3A">
        <w:t> </w:t>
      </w:r>
      <w:r w:rsidR="00F401B0" w:rsidRPr="00C92E3A">
        <w:rPr>
          <w:lang w:val="ru-RU"/>
        </w:rPr>
        <w:t>«</w:t>
      </w:r>
      <w:proofErr w:type="spellStart"/>
      <w:r w:rsidR="00F401B0" w:rsidRPr="00C92E3A">
        <w:rPr>
          <w:lang w:val="ru-RU"/>
        </w:rPr>
        <w:t>Сбер</w:t>
      </w:r>
      <w:proofErr w:type="spellEnd"/>
      <w:r w:rsidR="00F72544">
        <w:rPr>
          <w:lang w:val="ru-RU"/>
        </w:rPr>
        <w:t xml:space="preserve"> Б</w:t>
      </w:r>
      <w:r w:rsidR="00F401B0" w:rsidRPr="00C92E3A">
        <w:rPr>
          <w:lang w:val="ru-RU"/>
        </w:rPr>
        <w:t>анк» (далее – Банк)</w:t>
      </w:r>
      <w:r w:rsidRPr="00C92E3A">
        <w:rPr>
          <w:lang w:val="ru-RU"/>
        </w:rPr>
        <w:t xml:space="preserve"> </w:t>
      </w:r>
      <w:r w:rsidRPr="001E72A9">
        <w:rPr>
          <w:spacing w:val="-1"/>
          <w:lang w:val="ru-RU"/>
        </w:rPr>
        <w:t>создана</w:t>
      </w:r>
      <w:r w:rsidRPr="001E72A9">
        <w:rPr>
          <w:spacing w:val="49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функционирует</w:t>
      </w:r>
      <w:r w:rsidRPr="001E72A9">
        <w:rPr>
          <w:spacing w:val="51"/>
          <w:lang w:val="ru-RU"/>
        </w:rPr>
        <w:t xml:space="preserve"> </w:t>
      </w:r>
      <w:r w:rsidRPr="001E72A9">
        <w:rPr>
          <w:spacing w:val="-1"/>
          <w:lang w:val="ru-RU"/>
        </w:rPr>
        <w:t>эффективная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2"/>
          <w:lang w:val="ru-RU"/>
        </w:rPr>
        <w:t>система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управления</w:t>
      </w:r>
      <w:r w:rsidRPr="001E72A9">
        <w:rPr>
          <w:spacing w:val="41"/>
          <w:lang w:val="ru-RU"/>
        </w:rPr>
        <w:t xml:space="preserve"> </w:t>
      </w:r>
      <w:r w:rsidRPr="001E72A9">
        <w:rPr>
          <w:spacing w:val="-1"/>
          <w:lang w:val="ru-RU"/>
        </w:rPr>
        <w:t>рисками,</w:t>
      </w:r>
      <w:r w:rsidRPr="001E72A9">
        <w:rPr>
          <w:spacing w:val="18"/>
          <w:lang w:val="ru-RU"/>
        </w:rPr>
        <w:t xml:space="preserve"> </w:t>
      </w:r>
      <w:r w:rsidRPr="001E72A9">
        <w:rPr>
          <w:spacing w:val="-1"/>
          <w:lang w:val="ru-RU"/>
        </w:rPr>
        <w:t>интегрированная</w:t>
      </w:r>
      <w:r w:rsidRPr="001E72A9">
        <w:rPr>
          <w:spacing w:val="19"/>
          <w:lang w:val="ru-RU"/>
        </w:rPr>
        <w:t xml:space="preserve"> </w:t>
      </w:r>
      <w:r w:rsidRPr="001E72A9">
        <w:rPr>
          <w:lang w:val="ru-RU"/>
        </w:rPr>
        <w:t>в</w:t>
      </w:r>
      <w:r w:rsidRPr="001E72A9">
        <w:rPr>
          <w:spacing w:val="18"/>
          <w:lang w:val="ru-RU"/>
        </w:rPr>
        <w:t xml:space="preserve"> </w:t>
      </w:r>
      <w:r w:rsidRPr="001E72A9">
        <w:rPr>
          <w:spacing w:val="-1"/>
          <w:lang w:val="ru-RU"/>
        </w:rPr>
        <w:t>систему</w:t>
      </w:r>
      <w:r w:rsidRPr="001E72A9">
        <w:rPr>
          <w:spacing w:val="15"/>
          <w:lang w:val="ru-RU"/>
        </w:rPr>
        <w:t xml:space="preserve"> </w:t>
      </w:r>
      <w:r w:rsidRPr="001E72A9">
        <w:rPr>
          <w:spacing w:val="-1"/>
          <w:lang w:val="ru-RU"/>
        </w:rPr>
        <w:t>корпоративного</w:t>
      </w:r>
      <w:r w:rsidRPr="001E72A9">
        <w:rPr>
          <w:spacing w:val="19"/>
          <w:lang w:val="ru-RU"/>
        </w:rPr>
        <w:t xml:space="preserve"> </w:t>
      </w:r>
      <w:r w:rsidRPr="001E72A9">
        <w:rPr>
          <w:spacing w:val="-1"/>
          <w:lang w:val="ru-RU"/>
        </w:rPr>
        <w:t>управления,</w:t>
      </w:r>
      <w:r w:rsidRPr="001E72A9">
        <w:rPr>
          <w:spacing w:val="18"/>
          <w:lang w:val="ru-RU"/>
        </w:rPr>
        <w:t xml:space="preserve"> </w:t>
      </w:r>
      <w:r w:rsidRPr="001E72A9">
        <w:rPr>
          <w:spacing w:val="-1"/>
          <w:lang w:val="ru-RU"/>
        </w:rPr>
        <w:t>направленная</w:t>
      </w:r>
      <w:r w:rsidRPr="001E72A9">
        <w:rPr>
          <w:spacing w:val="41"/>
          <w:lang w:val="ru-RU"/>
        </w:rPr>
        <w:t xml:space="preserve"> </w:t>
      </w:r>
      <w:r w:rsidRPr="001E72A9">
        <w:rPr>
          <w:lang w:val="ru-RU"/>
        </w:rPr>
        <w:t>на</w:t>
      </w:r>
      <w:r w:rsidRPr="001E72A9">
        <w:rPr>
          <w:spacing w:val="-1"/>
          <w:lang w:val="ru-RU"/>
        </w:rPr>
        <w:t xml:space="preserve"> достижение следующих</w:t>
      </w:r>
      <w:r w:rsidRPr="001E72A9">
        <w:rPr>
          <w:lang w:val="ru-RU"/>
        </w:rPr>
        <w:t xml:space="preserve"> </w:t>
      </w:r>
      <w:r w:rsidRPr="001E72A9">
        <w:rPr>
          <w:spacing w:val="-1"/>
          <w:lang w:val="ru-RU"/>
        </w:rPr>
        <w:t>основных</w:t>
      </w:r>
      <w:r w:rsidRPr="001E72A9">
        <w:rPr>
          <w:lang w:val="ru-RU"/>
        </w:rPr>
        <w:t xml:space="preserve"> </w:t>
      </w:r>
      <w:r w:rsidRPr="001E72A9">
        <w:rPr>
          <w:spacing w:val="-1"/>
          <w:lang w:val="ru-RU"/>
        </w:rPr>
        <w:t>целей:</w:t>
      </w:r>
    </w:p>
    <w:p w:rsidR="00337958" w:rsidRP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>обеспечение / поддержание приемлемого уровня рисков, в рамках показателей толерантности к присущим рискам и аппетита к риску и / или иных лимитов и ограничений;</w:t>
      </w:r>
    </w:p>
    <w:p w:rsidR="00337958" w:rsidRPr="00E368BF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"/>
      <w:bookmarkEnd w:id="0"/>
      <w:r w:rsidRPr="00337958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Pr="00E368BF">
        <w:rPr>
          <w:rFonts w:ascii="Times New Roman" w:hAnsi="Times New Roman" w:cs="Times New Roman"/>
          <w:sz w:val="28"/>
          <w:szCs w:val="28"/>
          <w:lang w:val="ru-RU"/>
        </w:rPr>
        <w:t>достаточности капитала для покрытия существенных</w:t>
      </w:r>
      <w:r w:rsidR="005D0902" w:rsidRPr="005D0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902">
        <w:rPr>
          <w:rFonts w:ascii="Times New Roman" w:hAnsi="Times New Roman" w:cs="Times New Roman"/>
          <w:sz w:val="28"/>
          <w:szCs w:val="28"/>
          <w:lang w:val="ru-RU"/>
        </w:rPr>
        <w:t>и материальных</w:t>
      </w:r>
      <w:r w:rsidR="00001C4E" w:rsidRPr="00E36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8BF">
        <w:rPr>
          <w:rFonts w:ascii="Times New Roman" w:hAnsi="Times New Roman" w:cs="Times New Roman"/>
          <w:sz w:val="28"/>
          <w:szCs w:val="28"/>
          <w:lang w:val="ru-RU"/>
        </w:rPr>
        <w:t>рисков;</w:t>
      </w:r>
    </w:p>
    <w:p w:rsidR="00697ABE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финансовой устойчивости Банка и </w:t>
      </w:r>
      <w:r>
        <w:rPr>
          <w:rFonts w:ascii="Times New Roman" w:hAnsi="Times New Roman" w:cs="Times New Roman"/>
          <w:sz w:val="28"/>
          <w:szCs w:val="28"/>
          <w:lang w:val="ru-RU"/>
        </w:rPr>
        <w:t>банковского холдинга ОАО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Сбер</w:t>
      </w:r>
      <w:proofErr w:type="spellEnd"/>
      <w:r w:rsidR="00F72544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ru-RU"/>
        </w:rPr>
        <w:t>анк» (далее – холдинг)</w:t>
      </w:r>
      <w:r w:rsidR="00697A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7958" w:rsidRP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>минимизация возможных финансовых потерь от воздействия принимаемых рисков в соответствии со Стратегическим планом развития Банка;</w:t>
      </w:r>
    </w:p>
    <w:p w:rsidR="00337958" w:rsidRP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требований государственных органов Республики Беларусь, регулирующих деятельность Банка, </w:t>
      </w:r>
      <w:r w:rsidR="008040A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37958">
        <w:rPr>
          <w:rFonts w:ascii="Times New Roman" w:hAnsi="Times New Roman" w:cs="Times New Roman"/>
          <w:sz w:val="28"/>
          <w:szCs w:val="28"/>
          <w:lang w:val="ru-RU"/>
        </w:rPr>
        <w:t>олдинга;</w:t>
      </w:r>
    </w:p>
    <w:p w:rsidR="00337958" w:rsidRP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>следование подходам ПАО Сбербанк в рамках интегрированного управления рисками и капиталом;</w:t>
      </w:r>
    </w:p>
    <w:p w:rsidR="00337958" w:rsidRP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>выявление присущих</w:t>
      </w:r>
      <w:r w:rsidR="005D0902">
        <w:rPr>
          <w:rFonts w:ascii="Times New Roman" w:hAnsi="Times New Roman" w:cs="Times New Roman"/>
          <w:sz w:val="28"/>
          <w:szCs w:val="28"/>
          <w:lang w:val="ru-RU"/>
        </w:rPr>
        <w:t xml:space="preserve"> Банку </w:t>
      </w:r>
      <w:r w:rsidRPr="00337958">
        <w:rPr>
          <w:rFonts w:ascii="Times New Roman" w:hAnsi="Times New Roman" w:cs="Times New Roman"/>
          <w:sz w:val="28"/>
          <w:szCs w:val="28"/>
          <w:lang w:val="ru-RU"/>
        </w:rPr>
        <w:t>рисков;</w:t>
      </w:r>
    </w:p>
    <w:p w:rsidR="00337958" w:rsidRP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>принятие бизнес-решений и осуществление ценообразования с учетом рисков;</w:t>
      </w:r>
    </w:p>
    <w:p w:rsidR="00337958" w:rsidRDefault="00337958" w:rsidP="00337958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58">
        <w:rPr>
          <w:rFonts w:ascii="Times New Roman" w:hAnsi="Times New Roman" w:cs="Times New Roman"/>
          <w:sz w:val="28"/>
          <w:szCs w:val="28"/>
          <w:lang w:val="ru-RU"/>
        </w:rPr>
        <w:t>обеспечение прозрачности принимаемых рисков для акционеров и поддержание их приемл</w:t>
      </w:r>
      <w:r w:rsidR="00822D11">
        <w:rPr>
          <w:rFonts w:ascii="Times New Roman" w:hAnsi="Times New Roman" w:cs="Times New Roman"/>
          <w:sz w:val="28"/>
          <w:szCs w:val="28"/>
          <w:lang w:val="ru-RU"/>
        </w:rPr>
        <w:t>емой величины;</w:t>
      </w:r>
    </w:p>
    <w:p w:rsidR="00822D11" w:rsidRPr="00822D11" w:rsidRDefault="00822D11" w:rsidP="00822D11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D11">
        <w:rPr>
          <w:rFonts w:ascii="Times New Roman" w:hAnsi="Times New Roman" w:cs="Times New Roman"/>
          <w:sz w:val="28"/>
          <w:szCs w:val="28"/>
          <w:lang w:val="ru-RU"/>
        </w:rPr>
        <w:t>следование международным стандартам и лучшим практикам в области регулирования банковской/финансовой деятельности.</w:t>
      </w:r>
    </w:p>
    <w:p w:rsidR="00337958" w:rsidRPr="001E72A9" w:rsidRDefault="00337958">
      <w:pPr>
        <w:pStyle w:val="a3"/>
        <w:ind w:left="101" w:right="114" w:firstLine="707"/>
        <w:jc w:val="both"/>
        <w:rPr>
          <w:lang w:val="ru-RU"/>
        </w:rPr>
      </w:pPr>
    </w:p>
    <w:p w:rsidR="00462A20" w:rsidRPr="001E72A9" w:rsidRDefault="00C9486A">
      <w:pPr>
        <w:pStyle w:val="a3"/>
        <w:ind w:left="101" w:right="114" w:firstLine="707"/>
        <w:jc w:val="both"/>
        <w:rPr>
          <w:lang w:val="ru-RU"/>
        </w:rPr>
      </w:pPr>
      <w:r w:rsidRPr="000D5787">
        <w:rPr>
          <w:spacing w:val="-2"/>
          <w:lang w:val="ru-RU"/>
        </w:rPr>
        <w:t>Реализация</w:t>
      </w:r>
      <w:r w:rsidRPr="001E72A9">
        <w:rPr>
          <w:spacing w:val="28"/>
          <w:lang w:val="ru-RU"/>
        </w:rPr>
        <w:t xml:space="preserve"> </w:t>
      </w:r>
      <w:r w:rsidRPr="001E72A9">
        <w:rPr>
          <w:spacing w:val="-2"/>
          <w:lang w:val="ru-RU"/>
        </w:rPr>
        <w:t>вышеуказанных</w:t>
      </w:r>
      <w:r w:rsidRPr="001E72A9">
        <w:rPr>
          <w:spacing w:val="29"/>
          <w:lang w:val="ru-RU"/>
        </w:rPr>
        <w:t xml:space="preserve"> </w:t>
      </w:r>
      <w:r w:rsidRPr="001E72A9">
        <w:rPr>
          <w:spacing w:val="-1"/>
          <w:lang w:val="ru-RU"/>
        </w:rPr>
        <w:t>целей</w:t>
      </w:r>
      <w:r w:rsidRPr="001E72A9">
        <w:rPr>
          <w:spacing w:val="28"/>
          <w:lang w:val="ru-RU"/>
        </w:rPr>
        <w:t xml:space="preserve"> </w:t>
      </w:r>
      <w:r w:rsidRPr="001E72A9">
        <w:rPr>
          <w:spacing w:val="-1"/>
          <w:lang w:val="ru-RU"/>
        </w:rPr>
        <w:t>управления</w:t>
      </w:r>
      <w:r w:rsidRPr="001E72A9">
        <w:rPr>
          <w:spacing w:val="25"/>
          <w:lang w:val="ru-RU"/>
        </w:rPr>
        <w:t xml:space="preserve"> </w:t>
      </w:r>
      <w:r w:rsidRPr="001E72A9">
        <w:rPr>
          <w:spacing w:val="-1"/>
          <w:lang w:val="ru-RU"/>
        </w:rPr>
        <w:t>рисками</w:t>
      </w:r>
      <w:r w:rsidRPr="001E72A9">
        <w:rPr>
          <w:spacing w:val="26"/>
          <w:lang w:val="ru-RU"/>
        </w:rPr>
        <w:t xml:space="preserve"> </w:t>
      </w:r>
      <w:r w:rsidRPr="001E72A9">
        <w:rPr>
          <w:spacing w:val="-1"/>
          <w:lang w:val="ru-RU"/>
        </w:rPr>
        <w:t>обеспечивается</w:t>
      </w:r>
      <w:r w:rsidRPr="001E72A9">
        <w:rPr>
          <w:spacing w:val="63"/>
          <w:lang w:val="ru-RU"/>
        </w:rPr>
        <w:t xml:space="preserve"> </w:t>
      </w:r>
      <w:r w:rsidRPr="001E72A9">
        <w:rPr>
          <w:spacing w:val="-1"/>
          <w:lang w:val="ru-RU"/>
        </w:rPr>
        <w:t>путем:</w:t>
      </w:r>
    </w:p>
    <w:p w:rsidR="00355D23" w:rsidRPr="000D5787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идентификации и оценки существенности  рисков;</w:t>
      </w:r>
    </w:p>
    <w:p w:rsidR="00355D23" w:rsidRPr="00B34B0C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8BF">
        <w:rPr>
          <w:rFonts w:ascii="Times New Roman" w:hAnsi="Times New Roman" w:cs="Times New Roman"/>
          <w:sz w:val="28"/>
          <w:szCs w:val="28"/>
          <w:lang w:val="ru-RU"/>
        </w:rPr>
        <w:t>оценки, агрегирования и прогнозирования уровня существенных рисков;</w:t>
      </w:r>
    </w:p>
    <w:p w:rsidR="00355D23" w:rsidRPr="00B34B0C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B0C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установления лимитов и ограничений </w:t>
      </w:r>
      <w:r w:rsidR="007159E3" w:rsidRPr="00B34B0C">
        <w:rPr>
          <w:rFonts w:ascii="Times New Roman" w:hAnsi="Times New Roman" w:cs="Times New Roman"/>
          <w:sz w:val="28"/>
          <w:szCs w:val="28"/>
          <w:lang w:val="ru-RU"/>
        </w:rPr>
        <w:t>на основные существенные риски</w:t>
      </w:r>
      <w:r w:rsidRPr="00B34B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5D23" w:rsidRPr="00B34B0C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B0C">
        <w:rPr>
          <w:rFonts w:ascii="Times New Roman" w:hAnsi="Times New Roman" w:cs="Times New Roman"/>
          <w:sz w:val="28"/>
          <w:szCs w:val="28"/>
          <w:lang w:val="ru-RU"/>
        </w:rPr>
        <w:t>мониторинга и контроля за объемами принятого риска, реализации мер по снижению уровня принятого риска с целью его поддержания в пределах установленных внешних и внутренних ограничений;</w:t>
      </w:r>
    </w:p>
    <w:p w:rsidR="00355D23" w:rsidRPr="00B34B0C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B0C">
        <w:rPr>
          <w:rFonts w:ascii="Times New Roman" w:hAnsi="Times New Roman" w:cs="Times New Roman"/>
          <w:sz w:val="28"/>
          <w:szCs w:val="28"/>
          <w:lang w:val="ru-RU"/>
        </w:rPr>
        <w:t>выполнения установленных Национальным банком Республики Беларусь значений нормативов безопасного функционирования и иных ограничений;</w:t>
      </w:r>
    </w:p>
    <w:p w:rsidR="00355D23" w:rsidRPr="000D5787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B0C">
        <w:rPr>
          <w:rFonts w:ascii="Times New Roman" w:hAnsi="Times New Roman" w:cs="Times New Roman"/>
          <w:sz w:val="28"/>
          <w:szCs w:val="28"/>
          <w:lang w:val="ru-RU"/>
        </w:rPr>
        <w:t xml:space="preserve">оценки достаточности капитала </w:t>
      </w:r>
      <w:r w:rsidR="005B07D0" w:rsidRPr="00B34B0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34B0C">
        <w:rPr>
          <w:rFonts w:ascii="Times New Roman" w:hAnsi="Times New Roman" w:cs="Times New Roman"/>
          <w:sz w:val="28"/>
          <w:szCs w:val="28"/>
          <w:lang w:val="ru-RU"/>
        </w:rPr>
        <w:t>ресурсов</w:t>
      </w:r>
      <w:r w:rsidR="005B07D0" w:rsidRPr="00B34B0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34B0C">
        <w:rPr>
          <w:rFonts w:ascii="Times New Roman" w:hAnsi="Times New Roman" w:cs="Times New Roman"/>
          <w:sz w:val="28"/>
          <w:szCs w:val="28"/>
          <w:lang w:val="ru-RU"/>
        </w:rPr>
        <w:t xml:space="preserve"> для покрытия существенных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 рисков;</w:t>
      </w:r>
    </w:p>
    <w:p w:rsidR="00355D23" w:rsidRPr="000D5787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планирования капитала, </w:t>
      </w:r>
      <w:r w:rsidR="007159E3">
        <w:rPr>
          <w:rFonts w:ascii="Times New Roman" w:hAnsi="Times New Roman" w:cs="Times New Roman"/>
          <w:sz w:val="28"/>
          <w:szCs w:val="28"/>
          <w:lang w:val="ru-RU"/>
        </w:rPr>
        <w:t>в т</w:t>
      </w:r>
      <w:r w:rsidR="00EE6C4C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159E3">
        <w:rPr>
          <w:rFonts w:ascii="Times New Roman" w:hAnsi="Times New Roman" w:cs="Times New Roman"/>
          <w:sz w:val="28"/>
          <w:szCs w:val="28"/>
          <w:lang w:val="ru-RU"/>
        </w:rPr>
        <w:t xml:space="preserve"> числе с учетом 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всесторонней оценки существенных </w:t>
      </w:r>
      <w:r w:rsidR="00001C4E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материальных 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>рисков, тестирования устойчивости Банка по отношению к внутренним и внешним факторам риска, ориентиров стратегии развития бизнеса, требований Национального банка Р</w:t>
      </w:r>
      <w:r w:rsidR="00D72827" w:rsidRPr="000D578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>спублики Беларусь к достаточности капитала;</w:t>
      </w:r>
    </w:p>
    <w:p w:rsidR="00355D23" w:rsidRPr="000D5787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обеспечения единого понимания рисков на уровне холдинга и стратегического планирования с учетом уровня принимаемого риска;</w:t>
      </w:r>
    </w:p>
    <w:p w:rsidR="00355D23" w:rsidRPr="000D5787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информирования Наблюдательного совета Банка, Комитета по рискам Банка, Правления Банка, прочих коллегиальных органов и подразделений, осуществляющих функции, связанные с принятием и управлением рисками и капиталом;</w:t>
      </w:r>
    </w:p>
    <w:p w:rsidR="00355D23" w:rsidRPr="000D5787" w:rsidRDefault="00355D23" w:rsidP="000D5787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развития в Банке риск-культуры и компетенций по управлению рисками с учетом лучши</w:t>
      </w:r>
      <w:r w:rsidR="00C93A9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 мировых практик.</w:t>
      </w:r>
    </w:p>
    <w:p w:rsidR="000D5787" w:rsidRDefault="000D5787" w:rsidP="00355D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D23" w:rsidRPr="000D5787" w:rsidRDefault="00355D23" w:rsidP="00355D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Основными элементами системы управления рисками Банка являются организационная структура, методики и процедуры управления рисками: идентификации и оценки существенных </w:t>
      </w:r>
      <w:r w:rsidR="00001C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материальных </w:t>
      </w:r>
      <w:r w:rsidRPr="000D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 рисков, мониторинга, ограничения и контроля.</w:t>
      </w:r>
    </w:p>
    <w:p w:rsidR="00355D23" w:rsidRPr="000D5787" w:rsidRDefault="00355D23" w:rsidP="00355D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Действующая организационная структура системы управления рисками в Банке соответствует организационно-функциональной структуре, характеру и масштабу деятельности Банка, исключает конфликт интересов и распределяет полномочия по управлению рисками между следующими коллегиальными органами и структурными подразделениями: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Наблюдательный Совет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Комитет по рискам;</w:t>
      </w:r>
    </w:p>
    <w:p w:rsidR="00355D23" w:rsidRPr="00A24894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Правление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D23" w:rsidRPr="009D6886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Должностное лицо, ответственное за управление рисками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Банке;</w:t>
      </w:r>
      <w:r w:rsidRPr="009D6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6886" w:rsidRDefault="00355D23" w:rsidP="009D6886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86">
        <w:rPr>
          <w:rFonts w:ascii="Times New Roman" w:hAnsi="Times New Roman" w:cs="Times New Roman"/>
          <w:sz w:val="28"/>
          <w:szCs w:val="28"/>
          <w:lang w:val="ru-RU"/>
        </w:rPr>
        <w:t>Комитет по управлению активами и пассивами;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Кредитные </w:t>
      </w:r>
      <w:r w:rsidR="00BB218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C92E3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BB2189">
        <w:rPr>
          <w:rFonts w:ascii="Times New Roman" w:hAnsi="Times New Roman" w:cs="Times New Roman"/>
          <w:sz w:val="28"/>
          <w:szCs w:val="28"/>
          <w:lang w:val="ru-RU"/>
        </w:rPr>
        <w:t>теты</w:t>
      </w:r>
      <w:r w:rsidRPr="000D5787">
        <w:rPr>
          <w:rFonts w:ascii="Times New Roman" w:hAnsi="Times New Roman" w:cs="Times New Roman"/>
          <w:sz w:val="28"/>
          <w:szCs w:val="28"/>
          <w:lang w:val="ru-RU"/>
        </w:rPr>
        <w:t>, органы принятия решений в формате «4 глаза», «6 глаз»;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Комитет по проблемным активам;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Комитет по операционным рискам;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Департамент методологии и контроля рисков;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Департамент кредитных рисков;</w:t>
      </w:r>
    </w:p>
    <w:p w:rsidR="00355D23" w:rsidRPr="000D5787" w:rsidRDefault="00355D23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787">
        <w:rPr>
          <w:rFonts w:ascii="Times New Roman" w:hAnsi="Times New Roman" w:cs="Times New Roman"/>
          <w:sz w:val="28"/>
          <w:szCs w:val="28"/>
          <w:lang w:val="ru-RU"/>
        </w:rPr>
        <w:t>Центр анализа и экспертизы рисков;</w:t>
      </w:r>
    </w:p>
    <w:p w:rsidR="00355D23" w:rsidRPr="009D6886" w:rsidRDefault="00D72827" w:rsidP="00355D23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5D23" w:rsidRPr="000D5787">
        <w:rPr>
          <w:rFonts w:ascii="Times New Roman" w:hAnsi="Times New Roman" w:cs="Times New Roman"/>
          <w:sz w:val="28"/>
          <w:szCs w:val="28"/>
          <w:lang w:val="ru-RU"/>
        </w:rPr>
        <w:t>ные структурные подразделения Банка</w:t>
      </w:r>
      <w:r w:rsidR="009D68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5D23"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</w:t>
      </w:r>
      <w:r w:rsidR="009D6886"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="00355D23" w:rsidRPr="000D5787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функции по управлению рисками в соответствии с требованиями и подходами ПАО</w:t>
      </w:r>
      <w:r w:rsidR="00355D23">
        <w:rPr>
          <w:rFonts w:ascii="Times New Roman" w:hAnsi="Times New Roman" w:cs="Times New Roman"/>
          <w:sz w:val="28"/>
          <w:szCs w:val="28"/>
        </w:rPr>
        <w:t> </w:t>
      </w:r>
      <w:r w:rsidR="00355D23" w:rsidRPr="009D6886">
        <w:rPr>
          <w:rFonts w:ascii="Times New Roman" w:hAnsi="Times New Roman" w:cs="Times New Roman"/>
          <w:sz w:val="28"/>
          <w:szCs w:val="28"/>
          <w:lang w:val="ru-RU"/>
        </w:rPr>
        <w:t>Сбербанк и локальными нормативными правовыми актами Банка.</w:t>
      </w:r>
    </w:p>
    <w:p w:rsidR="00462A20" w:rsidRPr="001E72A9" w:rsidRDefault="00462A2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62A20" w:rsidRDefault="00C9486A">
      <w:pPr>
        <w:pStyle w:val="a3"/>
        <w:ind w:left="101" w:right="111" w:firstLine="566"/>
        <w:jc w:val="both"/>
        <w:rPr>
          <w:spacing w:val="-1"/>
          <w:lang w:val="ru-RU"/>
        </w:rPr>
      </w:pPr>
      <w:r w:rsidRPr="001E72A9">
        <w:rPr>
          <w:spacing w:val="-1"/>
          <w:lang w:val="ru-RU"/>
        </w:rPr>
        <w:t>Банком</w:t>
      </w:r>
      <w:r w:rsidRPr="001E72A9">
        <w:rPr>
          <w:spacing w:val="44"/>
          <w:lang w:val="ru-RU"/>
        </w:rPr>
        <w:t xml:space="preserve"> </w:t>
      </w:r>
      <w:r w:rsidR="00CF6271">
        <w:rPr>
          <w:spacing w:val="-1"/>
          <w:lang w:val="ru-RU"/>
        </w:rPr>
        <w:t>определены</w:t>
      </w:r>
      <w:r w:rsidR="00CF6271" w:rsidRPr="001E72A9">
        <w:rPr>
          <w:spacing w:val="45"/>
          <w:lang w:val="ru-RU"/>
        </w:rPr>
        <w:t xml:space="preserve"> </w:t>
      </w:r>
      <w:r w:rsidRPr="001E72A9">
        <w:rPr>
          <w:spacing w:val="-1"/>
          <w:lang w:val="ru-RU"/>
        </w:rPr>
        <w:t>основные</w:t>
      </w:r>
      <w:r w:rsidRPr="001E72A9">
        <w:rPr>
          <w:spacing w:val="45"/>
          <w:lang w:val="ru-RU"/>
        </w:rPr>
        <w:t xml:space="preserve"> </w:t>
      </w:r>
      <w:r w:rsidRPr="001E72A9">
        <w:rPr>
          <w:spacing w:val="-1"/>
          <w:lang w:val="ru-RU"/>
        </w:rPr>
        <w:t>виды</w:t>
      </w:r>
      <w:r w:rsidRPr="001E72A9">
        <w:rPr>
          <w:spacing w:val="45"/>
          <w:lang w:val="ru-RU"/>
        </w:rPr>
        <w:t xml:space="preserve"> </w:t>
      </w:r>
      <w:r w:rsidRPr="001E72A9">
        <w:rPr>
          <w:spacing w:val="-1"/>
          <w:lang w:val="ru-RU"/>
        </w:rPr>
        <w:t>рисков,</w:t>
      </w:r>
      <w:r w:rsidRPr="001E72A9">
        <w:rPr>
          <w:spacing w:val="47"/>
          <w:lang w:val="ru-RU"/>
        </w:rPr>
        <w:t xml:space="preserve"> </w:t>
      </w:r>
      <w:r w:rsidRPr="001E72A9">
        <w:rPr>
          <w:lang w:val="ru-RU"/>
        </w:rPr>
        <w:t>в</w:t>
      </w:r>
      <w:r w:rsidRPr="001E72A9">
        <w:rPr>
          <w:spacing w:val="44"/>
          <w:lang w:val="ru-RU"/>
        </w:rPr>
        <w:t xml:space="preserve"> </w:t>
      </w:r>
      <w:r w:rsidRPr="001E72A9">
        <w:rPr>
          <w:spacing w:val="-1"/>
          <w:lang w:val="ru-RU"/>
        </w:rPr>
        <w:t>отношении</w:t>
      </w:r>
      <w:r w:rsidRPr="001E72A9">
        <w:rPr>
          <w:spacing w:val="48"/>
          <w:lang w:val="ru-RU"/>
        </w:rPr>
        <w:t xml:space="preserve"> </w:t>
      </w:r>
      <w:r w:rsidRPr="001E72A9">
        <w:rPr>
          <w:spacing w:val="-1"/>
          <w:lang w:val="ru-RU"/>
        </w:rPr>
        <w:t>которых</w:t>
      </w:r>
      <w:r w:rsidRPr="001E72A9">
        <w:rPr>
          <w:spacing w:val="29"/>
          <w:lang w:val="ru-RU"/>
        </w:rPr>
        <w:t xml:space="preserve"> </w:t>
      </w:r>
      <w:r w:rsidRPr="001E72A9">
        <w:rPr>
          <w:spacing w:val="-1"/>
          <w:lang w:val="ru-RU"/>
        </w:rPr>
        <w:t>разработаны</w:t>
      </w:r>
      <w:r w:rsidRPr="001E72A9">
        <w:rPr>
          <w:spacing w:val="19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21"/>
          <w:lang w:val="ru-RU"/>
        </w:rPr>
        <w:t xml:space="preserve"> </w:t>
      </w:r>
      <w:r w:rsidRPr="001E72A9">
        <w:rPr>
          <w:spacing w:val="-2"/>
          <w:lang w:val="ru-RU"/>
        </w:rPr>
        <w:t>внедрены</w:t>
      </w:r>
      <w:r w:rsidRPr="001E72A9">
        <w:rPr>
          <w:spacing w:val="21"/>
          <w:lang w:val="ru-RU"/>
        </w:rPr>
        <w:t xml:space="preserve"> </w:t>
      </w:r>
      <w:r w:rsidRPr="001E72A9">
        <w:rPr>
          <w:spacing w:val="-1"/>
          <w:lang w:val="ru-RU"/>
        </w:rPr>
        <w:t>процедуры</w:t>
      </w:r>
      <w:r w:rsidRPr="000D5787">
        <w:rPr>
          <w:spacing w:val="-1"/>
          <w:lang w:val="ru-RU"/>
        </w:rPr>
        <w:t xml:space="preserve"> </w:t>
      </w:r>
      <w:r w:rsidR="000D5787" w:rsidRPr="000D5787">
        <w:rPr>
          <w:spacing w:val="-1"/>
          <w:lang w:val="ru-RU"/>
        </w:rPr>
        <w:t xml:space="preserve">как </w:t>
      </w:r>
      <w:r w:rsidRPr="001E72A9">
        <w:rPr>
          <w:spacing w:val="-1"/>
          <w:lang w:val="ru-RU"/>
        </w:rPr>
        <w:t>количественной</w:t>
      </w:r>
      <w:r w:rsidR="000D5787">
        <w:rPr>
          <w:spacing w:val="-1"/>
          <w:lang w:val="ru-RU"/>
        </w:rPr>
        <w:t>, так и качественной оценки</w:t>
      </w:r>
      <w:r w:rsidRPr="001E72A9">
        <w:rPr>
          <w:spacing w:val="-1"/>
          <w:lang w:val="ru-RU"/>
        </w:rPr>
        <w:t>,</w:t>
      </w:r>
      <w:r w:rsidRPr="000D5787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ограничения</w:t>
      </w:r>
      <w:r w:rsidRPr="000D5787">
        <w:rPr>
          <w:spacing w:val="-1"/>
          <w:lang w:val="ru-RU"/>
        </w:rPr>
        <w:t xml:space="preserve"> и </w:t>
      </w:r>
      <w:r w:rsidRPr="001E72A9">
        <w:rPr>
          <w:spacing w:val="-1"/>
          <w:lang w:val="ru-RU"/>
        </w:rPr>
        <w:t>контроля.</w:t>
      </w:r>
    </w:p>
    <w:p w:rsidR="00C92E3A" w:rsidRPr="000D5787" w:rsidRDefault="00C92E3A">
      <w:pPr>
        <w:pStyle w:val="a3"/>
        <w:ind w:left="101" w:right="111" w:firstLine="566"/>
        <w:jc w:val="both"/>
        <w:rPr>
          <w:spacing w:val="-1"/>
          <w:lang w:val="ru-RU"/>
        </w:rPr>
      </w:pPr>
    </w:p>
    <w:p w:rsidR="00462A20" w:rsidRPr="001E72A9" w:rsidRDefault="00C9486A">
      <w:pPr>
        <w:pStyle w:val="a3"/>
        <w:ind w:left="101" w:right="110" w:firstLine="566"/>
        <w:jc w:val="both"/>
        <w:rPr>
          <w:lang w:val="ru-RU"/>
        </w:rPr>
      </w:pPr>
      <w:r w:rsidRPr="001E72A9">
        <w:rPr>
          <w:spacing w:val="-1"/>
          <w:lang w:val="ru-RU"/>
        </w:rPr>
        <w:t>Управление</w:t>
      </w:r>
      <w:r w:rsidRPr="001E72A9">
        <w:rPr>
          <w:spacing w:val="2"/>
          <w:lang w:val="ru-RU"/>
        </w:rPr>
        <w:t xml:space="preserve"> </w:t>
      </w:r>
      <w:r w:rsidRPr="001E72A9">
        <w:rPr>
          <w:spacing w:val="-1"/>
          <w:u w:val="single" w:color="000000"/>
          <w:lang w:val="ru-RU"/>
        </w:rPr>
        <w:t>кредитным риском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организовано</w:t>
      </w:r>
      <w:r w:rsidRPr="001E72A9">
        <w:rPr>
          <w:spacing w:val="39"/>
          <w:lang w:val="ru-RU"/>
        </w:rPr>
        <w:t xml:space="preserve"> </w:t>
      </w:r>
      <w:r w:rsidRPr="000D5787">
        <w:rPr>
          <w:spacing w:val="-1"/>
          <w:lang w:val="ru-RU"/>
        </w:rPr>
        <w:t xml:space="preserve">на </w:t>
      </w:r>
      <w:r w:rsidR="00A6535F" w:rsidRPr="000D5787">
        <w:rPr>
          <w:spacing w:val="-1"/>
          <w:lang w:val="ru-RU"/>
        </w:rPr>
        <w:t>уро</w:t>
      </w:r>
      <w:r w:rsidR="00A6535F">
        <w:rPr>
          <w:spacing w:val="-1"/>
          <w:lang w:val="ru-RU"/>
        </w:rPr>
        <w:t xml:space="preserve">вне клиента (группы взаимосвязанных должников) </w:t>
      </w:r>
      <w:r w:rsidR="000D5787">
        <w:rPr>
          <w:spacing w:val="-1"/>
          <w:lang w:val="ru-RU"/>
        </w:rPr>
        <w:t>и кредитного портфеля</w:t>
      </w:r>
      <w:r w:rsidR="00C93A98">
        <w:rPr>
          <w:spacing w:val="-1"/>
          <w:lang w:val="ru-RU"/>
        </w:rPr>
        <w:t>.</w:t>
      </w:r>
    </w:p>
    <w:p w:rsidR="00462A20" w:rsidRPr="001E72A9" w:rsidRDefault="00C9486A">
      <w:pPr>
        <w:pStyle w:val="a3"/>
        <w:ind w:left="101" w:right="110" w:firstLine="566"/>
        <w:jc w:val="both"/>
        <w:rPr>
          <w:lang w:val="ru-RU"/>
        </w:rPr>
      </w:pPr>
      <w:r w:rsidRPr="001E72A9">
        <w:rPr>
          <w:lang w:val="ru-RU"/>
        </w:rPr>
        <w:t>В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Банке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внедрена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многоуровневая</w:t>
      </w:r>
      <w:r w:rsidRPr="001E72A9">
        <w:rPr>
          <w:spacing w:val="2"/>
          <w:lang w:val="ru-RU"/>
        </w:rPr>
        <w:t xml:space="preserve"> </w:t>
      </w:r>
      <w:r w:rsidRPr="001E72A9">
        <w:rPr>
          <w:spacing w:val="-1"/>
          <w:lang w:val="ru-RU"/>
        </w:rPr>
        <w:t>система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лимитов,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включающая</w:t>
      </w:r>
      <w:r w:rsidRPr="001E72A9">
        <w:rPr>
          <w:spacing w:val="2"/>
          <w:lang w:val="ru-RU"/>
        </w:rPr>
        <w:t xml:space="preserve"> </w:t>
      </w:r>
      <w:r w:rsidRPr="001E72A9">
        <w:rPr>
          <w:lang w:val="ru-RU"/>
        </w:rPr>
        <w:t>в</w:t>
      </w:r>
      <w:r w:rsidRPr="001E72A9">
        <w:rPr>
          <w:spacing w:val="1"/>
          <w:lang w:val="ru-RU"/>
        </w:rPr>
        <w:t xml:space="preserve"> </w:t>
      </w:r>
      <w:r w:rsidRPr="001E72A9">
        <w:rPr>
          <w:spacing w:val="-1"/>
          <w:lang w:val="ru-RU"/>
        </w:rPr>
        <w:t>себя</w:t>
      </w:r>
      <w:r w:rsidRPr="001E72A9">
        <w:rPr>
          <w:lang w:val="ru-RU"/>
        </w:rPr>
        <w:t xml:space="preserve"> </w:t>
      </w:r>
      <w:r w:rsidRPr="001E72A9">
        <w:rPr>
          <w:spacing w:val="-1"/>
          <w:lang w:val="ru-RU"/>
        </w:rPr>
        <w:t>как</w:t>
      </w:r>
      <w:r w:rsidRPr="001E72A9">
        <w:rPr>
          <w:spacing w:val="31"/>
          <w:lang w:val="ru-RU"/>
        </w:rPr>
        <w:t xml:space="preserve"> </w:t>
      </w:r>
      <w:r w:rsidRPr="001E72A9">
        <w:rPr>
          <w:spacing w:val="-1"/>
          <w:lang w:val="ru-RU"/>
        </w:rPr>
        <w:t>лимиты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верхнего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уровня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(</w:t>
      </w:r>
      <w:r w:rsidR="000C1EFB">
        <w:rPr>
          <w:spacing w:val="-1"/>
          <w:lang w:val="ru-RU"/>
        </w:rPr>
        <w:t xml:space="preserve">странового риска - </w:t>
      </w:r>
      <w:r w:rsidR="00EE6C4C">
        <w:rPr>
          <w:spacing w:val="-1"/>
          <w:lang w:val="ru-RU"/>
        </w:rPr>
        <w:t xml:space="preserve"> в отношении стран-нерезидентов</w:t>
      </w:r>
      <w:r w:rsidRPr="001E72A9">
        <w:rPr>
          <w:spacing w:val="-1"/>
          <w:lang w:val="ru-RU"/>
        </w:rPr>
        <w:t>),</w:t>
      </w:r>
      <w:r w:rsidRPr="001E72A9">
        <w:rPr>
          <w:spacing w:val="50"/>
          <w:lang w:val="ru-RU"/>
        </w:rPr>
        <w:t xml:space="preserve"> </w:t>
      </w:r>
      <w:r w:rsidRPr="001E72A9">
        <w:rPr>
          <w:spacing w:val="-1"/>
          <w:lang w:val="ru-RU"/>
        </w:rPr>
        <w:t>так</w:t>
      </w:r>
      <w:r w:rsidRPr="001E72A9">
        <w:rPr>
          <w:spacing w:val="52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52"/>
          <w:lang w:val="ru-RU"/>
        </w:rPr>
        <w:t xml:space="preserve"> </w:t>
      </w:r>
      <w:proofErr w:type="spellStart"/>
      <w:r w:rsidRPr="001E72A9">
        <w:rPr>
          <w:spacing w:val="-1"/>
          <w:lang w:val="ru-RU"/>
        </w:rPr>
        <w:t>сублимиты</w:t>
      </w:r>
      <w:proofErr w:type="spellEnd"/>
      <w:r w:rsidRPr="001E72A9">
        <w:rPr>
          <w:spacing w:val="-1"/>
          <w:lang w:val="ru-RU"/>
        </w:rPr>
        <w:t>,</w:t>
      </w:r>
      <w:r w:rsidRPr="001E72A9">
        <w:rPr>
          <w:spacing w:val="33"/>
          <w:lang w:val="ru-RU"/>
        </w:rPr>
        <w:t xml:space="preserve"> </w:t>
      </w:r>
      <w:r w:rsidRPr="001E72A9">
        <w:rPr>
          <w:spacing w:val="-1"/>
          <w:lang w:val="ru-RU"/>
        </w:rPr>
        <w:t>устанавливаемые</w:t>
      </w:r>
      <w:r w:rsidRPr="001E72A9">
        <w:rPr>
          <w:spacing w:val="1"/>
          <w:lang w:val="ru-RU"/>
        </w:rPr>
        <w:t xml:space="preserve"> </w:t>
      </w:r>
      <w:r w:rsidRPr="001E72A9">
        <w:rPr>
          <w:lang w:val="ru-RU"/>
        </w:rPr>
        <w:t>на</w:t>
      </w:r>
      <w:r w:rsidRPr="001E72A9">
        <w:rPr>
          <w:spacing w:val="2"/>
          <w:lang w:val="ru-RU"/>
        </w:rPr>
        <w:t xml:space="preserve"> </w:t>
      </w:r>
      <w:r w:rsidRPr="001E72A9">
        <w:rPr>
          <w:spacing w:val="-1"/>
          <w:lang w:val="ru-RU"/>
        </w:rPr>
        <w:t>группы</w:t>
      </w:r>
      <w:r w:rsidRPr="001E72A9">
        <w:rPr>
          <w:spacing w:val="5"/>
          <w:lang w:val="ru-RU"/>
        </w:rPr>
        <w:t xml:space="preserve"> </w:t>
      </w:r>
      <w:r w:rsidRPr="001E72A9">
        <w:rPr>
          <w:spacing w:val="-1"/>
          <w:lang w:val="ru-RU"/>
        </w:rPr>
        <w:t>операций</w:t>
      </w:r>
      <w:r w:rsidRPr="001E72A9">
        <w:rPr>
          <w:spacing w:val="2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3"/>
          <w:lang w:val="ru-RU"/>
        </w:rPr>
        <w:t xml:space="preserve"> </w:t>
      </w:r>
      <w:r w:rsidRPr="001E72A9">
        <w:rPr>
          <w:spacing w:val="-1"/>
          <w:lang w:val="ru-RU"/>
        </w:rPr>
        <w:t>отдельных</w:t>
      </w:r>
      <w:r w:rsidRPr="001E72A9">
        <w:rPr>
          <w:spacing w:val="5"/>
          <w:lang w:val="ru-RU"/>
        </w:rPr>
        <w:t xml:space="preserve"> </w:t>
      </w:r>
      <w:r w:rsidRPr="001E72A9">
        <w:rPr>
          <w:spacing w:val="-1"/>
          <w:lang w:val="ru-RU"/>
        </w:rPr>
        <w:t>контрагентов,</w:t>
      </w:r>
      <w:r w:rsidRPr="001E72A9">
        <w:rPr>
          <w:spacing w:val="3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2"/>
          <w:lang w:val="ru-RU"/>
        </w:rPr>
        <w:t xml:space="preserve"> </w:t>
      </w:r>
      <w:r w:rsidRPr="001E72A9">
        <w:rPr>
          <w:spacing w:val="-1"/>
          <w:lang w:val="ru-RU"/>
        </w:rPr>
        <w:t>полномоч</w:t>
      </w:r>
      <w:r w:rsidR="00D965AF">
        <w:rPr>
          <w:spacing w:val="-1"/>
          <w:lang w:val="ru-RU"/>
        </w:rPr>
        <w:t>ия</w:t>
      </w:r>
      <w:r w:rsidRPr="001E72A9">
        <w:rPr>
          <w:spacing w:val="-1"/>
          <w:lang w:val="ru-RU"/>
        </w:rPr>
        <w:t>,</w:t>
      </w:r>
      <w:r w:rsidRPr="001E72A9">
        <w:rPr>
          <w:spacing w:val="45"/>
          <w:lang w:val="ru-RU"/>
        </w:rPr>
        <w:t xml:space="preserve"> </w:t>
      </w:r>
      <w:r w:rsidRPr="001E72A9">
        <w:rPr>
          <w:spacing w:val="-1"/>
          <w:lang w:val="ru-RU"/>
        </w:rPr>
        <w:t>что</w:t>
      </w:r>
      <w:r w:rsidRPr="001E72A9">
        <w:rPr>
          <w:spacing w:val="10"/>
          <w:lang w:val="ru-RU"/>
        </w:rPr>
        <w:t xml:space="preserve"> </w:t>
      </w:r>
      <w:r w:rsidRPr="001E72A9">
        <w:rPr>
          <w:spacing w:val="-1"/>
          <w:lang w:val="ru-RU"/>
        </w:rPr>
        <w:t>позволяет</w:t>
      </w:r>
      <w:r w:rsidRPr="001E72A9">
        <w:rPr>
          <w:spacing w:val="8"/>
          <w:lang w:val="ru-RU"/>
        </w:rPr>
        <w:t xml:space="preserve"> </w:t>
      </w:r>
      <w:r w:rsidRPr="001E72A9">
        <w:rPr>
          <w:spacing w:val="-1"/>
          <w:lang w:val="ru-RU"/>
        </w:rPr>
        <w:t>минимизировать</w:t>
      </w:r>
      <w:r w:rsidRPr="001E72A9">
        <w:rPr>
          <w:spacing w:val="10"/>
          <w:lang w:val="ru-RU"/>
        </w:rPr>
        <w:t xml:space="preserve"> </w:t>
      </w:r>
      <w:r w:rsidRPr="001E72A9">
        <w:rPr>
          <w:spacing w:val="-1"/>
          <w:lang w:val="ru-RU"/>
        </w:rPr>
        <w:t>уровень</w:t>
      </w:r>
      <w:r w:rsidRPr="001E72A9">
        <w:rPr>
          <w:spacing w:val="8"/>
          <w:lang w:val="ru-RU"/>
        </w:rPr>
        <w:t xml:space="preserve"> </w:t>
      </w:r>
      <w:r w:rsidRPr="001E72A9">
        <w:rPr>
          <w:spacing w:val="-1"/>
          <w:lang w:val="ru-RU"/>
        </w:rPr>
        <w:t>кредитного</w:t>
      </w:r>
      <w:r w:rsidRPr="001E72A9">
        <w:rPr>
          <w:spacing w:val="10"/>
          <w:lang w:val="ru-RU"/>
        </w:rPr>
        <w:t xml:space="preserve"> </w:t>
      </w:r>
      <w:r w:rsidRPr="001E72A9">
        <w:rPr>
          <w:spacing w:val="-1"/>
          <w:lang w:val="ru-RU"/>
        </w:rPr>
        <w:t>риска,</w:t>
      </w:r>
      <w:r w:rsidRPr="001E72A9">
        <w:rPr>
          <w:spacing w:val="8"/>
          <w:lang w:val="ru-RU"/>
        </w:rPr>
        <w:t xml:space="preserve"> </w:t>
      </w:r>
      <w:r w:rsidRPr="001E72A9">
        <w:rPr>
          <w:spacing w:val="-1"/>
          <w:lang w:val="ru-RU"/>
        </w:rPr>
        <w:t>увеличивает</w:t>
      </w:r>
      <w:r w:rsidRPr="001E72A9">
        <w:rPr>
          <w:spacing w:val="11"/>
          <w:lang w:val="ru-RU"/>
        </w:rPr>
        <w:t xml:space="preserve"> </w:t>
      </w:r>
      <w:r w:rsidRPr="001E72A9">
        <w:rPr>
          <w:spacing w:val="-1"/>
          <w:lang w:val="ru-RU"/>
        </w:rPr>
        <w:t>скорость</w:t>
      </w:r>
      <w:r w:rsidRPr="001E72A9">
        <w:rPr>
          <w:spacing w:val="51"/>
          <w:lang w:val="ru-RU"/>
        </w:rPr>
        <w:t xml:space="preserve"> </w:t>
      </w:r>
      <w:r w:rsidRPr="001E72A9">
        <w:rPr>
          <w:spacing w:val="-1"/>
          <w:lang w:val="ru-RU"/>
        </w:rPr>
        <w:t>принятия решения</w:t>
      </w:r>
      <w:r w:rsidRPr="001E72A9">
        <w:rPr>
          <w:spacing w:val="-3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67"/>
          <w:lang w:val="ru-RU"/>
        </w:rPr>
        <w:t xml:space="preserve"> </w:t>
      </w:r>
      <w:r w:rsidRPr="001E72A9">
        <w:rPr>
          <w:spacing w:val="-1"/>
          <w:lang w:val="ru-RU"/>
        </w:rPr>
        <w:t>сокращает трудозатраты.</w:t>
      </w:r>
    </w:p>
    <w:p w:rsidR="00E03984" w:rsidRPr="00E03984" w:rsidRDefault="00E03984" w:rsidP="00E03984">
      <w:pPr>
        <w:pStyle w:val="a3"/>
        <w:ind w:left="101" w:right="110" w:firstLine="566"/>
        <w:jc w:val="both"/>
        <w:rPr>
          <w:spacing w:val="-1"/>
          <w:lang w:val="ru-RU"/>
        </w:rPr>
      </w:pPr>
      <w:r w:rsidRPr="00E03984">
        <w:rPr>
          <w:spacing w:val="-1"/>
          <w:lang w:val="ru-RU"/>
        </w:rPr>
        <w:lastRenderedPageBreak/>
        <w:t xml:space="preserve">В Банке действует система внутренних </w:t>
      </w:r>
      <w:r>
        <w:rPr>
          <w:spacing w:val="-1"/>
          <w:lang w:val="ru-RU"/>
        </w:rPr>
        <w:t xml:space="preserve">кредитных </w:t>
      </w:r>
      <w:r w:rsidRPr="00E03984">
        <w:rPr>
          <w:spacing w:val="-1"/>
          <w:lang w:val="ru-RU"/>
        </w:rPr>
        <w:t>рейтингов</w:t>
      </w:r>
      <w:r>
        <w:rPr>
          <w:spacing w:val="-1"/>
          <w:lang w:val="ru-RU"/>
        </w:rPr>
        <w:t xml:space="preserve"> </w:t>
      </w:r>
      <w:r w:rsidRPr="00E03984">
        <w:rPr>
          <w:spacing w:val="-1"/>
          <w:lang w:val="ru-RU"/>
        </w:rPr>
        <w:t xml:space="preserve">и </w:t>
      </w:r>
      <w:proofErr w:type="spellStart"/>
      <w:r w:rsidRPr="00E03984">
        <w:rPr>
          <w:spacing w:val="-1"/>
          <w:lang w:val="ru-RU"/>
        </w:rPr>
        <w:t>скоринговые</w:t>
      </w:r>
      <w:proofErr w:type="spellEnd"/>
      <w:r w:rsidRPr="00E03984">
        <w:rPr>
          <w:spacing w:val="-1"/>
          <w:lang w:val="ru-RU"/>
        </w:rPr>
        <w:t xml:space="preserve"> модели</w:t>
      </w:r>
      <w:r>
        <w:rPr>
          <w:spacing w:val="-1"/>
          <w:lang w:val="ru-RU"/>
        </w:rPr>
        <w:t xml:space="preserve"> (применяются для клиентов  сегмента «Микро» и розничных заемщиков в автоматизированных технологиях), обеспечивающие дифференцированную оценку вероятности неисполнения/ненадлежащего исполнения контрагентами обязательств</w:t>
      </w:r>
      <w:r w:rsidRPr="00E03984">
        <w:rPr>
          <w:spacing w:val="-1"/>
          <w:lang w:val="ru-RU"/>
        </w:rPr>
        <w:t>. В их основе – экономико-математические модели оценки параметров риска. Модели периодически пересматриваются на основании накопленных статистических данных.</w:t>
      </w:r>
    </w:p>
    <w:p w:rsidR="0027474B" w:rsidRDefault="00C9486A" w:rsidP="00012864">
      <w:pPr>
        <w:pStyle w:val="a3"/>
        <w:ind w:left="101" w:right="110" w:firstLine="566"/>
        <w:jc w:val="both"/>
        <w:rPr>
          <w:spacing w:val="-1"/>
          <w:lang w:val="ru-RU"/>
        </w:rPr>
      </w:pPr>
      <w:r w:rsidRPr="001E72A9">
        <w:rPr>
          <w:spacing w:val="-1"/>
          <w:lang w:val="ru-RU"/>
        </w:rPr>
        <w:t>Управление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 xml:space="preserve">кредитным риском </w:t>
      </w:r>
      <w:r w:rsidRPr="00012864">
        <w:rPr>
          <w:spacing w:val="-1"/>
          <w:lang w:val="ru-RU"/>
        </w:rPr>
        <w:t xml:space="preserve">на </w:t>
      </w:r>
      <w:r w:rsidRPr="001E72A9">
        <w:rPr>
          <w:spacing w:val="-1"/>
          <w:lang w:val="ru-RU"/>
        </w:rPr>
        <w:t>уровне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кредитного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портфеля</w:t>
      </w:r>
      <w:r w:rsidRPr="00012864">
        <w:rPr>
          <w:spacing w:val="-1"/>
          <w:lang w:val="ru-RU"/>
        </w:rPr>
        <w:t xml:space="preserve"> </w:t>
      </w:r>
      <w:r w:rsidR="00012864">
        <w:rPr>
          <w:spacing w:val="-1"/>
          <w:lang w:val="ru-RU"/>
        </w:rPr>
        <w:t xml:space="preserve">осуществляется </w:t>
      </w:r>
      <w:r w:rsidRPr="001E72A9">
        <w:rPr>
          <w:spacing w:val="-1"/>
          <w:lang w:val="ru-RU"/>
        </w:rPr>
        <w:t>путем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контроля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концентрации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по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отраслям</w:t>
      </w:r>
      <w:r w:rsidR="00D965AF">
        <w:rPr>
          <w:spacing w:val="-1"/>
          <w:lang w:val="ru-RU"/>
        </w:rPr>
        <w:t>, валюте</w:t>
      </w:r>
      <w:r w:rsidRPr="00012864">
        <w:rPr>
          <w:spacing w:val="-1"/>
          <w:lang w:val="ru-RU"/>
        </w:rPr>
        <w:t xml:space="preserve"> и </w:t>
      </w:r>
      <w:r w:rsidRPr="001E72A9">
        <w:rPr>
          <w:spacing w:val="-1"/>
          <w:lang w:val="ru-RU"/>
        </w:rPr>
        <w:t>крупным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клиентам,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оценки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качества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портфеля</w:t>
      </w:r>
      <w:r w:rsidRPr="00012864">
        <w:rPr>
          <w:spacing w:val="-1"/>
          <w:lang w:val="ru-RU"/>
        </w:rPr>
        <w:t xml:space="preserve"> и </w:t>
      </w:r>
      <w:r w:rsidRPr="001E72A9">
        <w:rPr>
          <w:spacing w:val="-1"/>
          <w:lang w:val="ru-RU"/>
        </w:rPr>
        <w:t>уровня</w:t>
      </w:r>
      <w:r w:rsidRPr="00012864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резервирования.</w:t>
      </w:r>
    </w:p>
    <w:p w:rsidR="00462A20" w:rsidRDefault="00012864" w:rsidP="00012864">
      <w:pPr>
        <w:pStyle w:val="a3"/>
        <w:ind w:left="101" w:right="110" w:firstLine="566"/>
        <w:jc w:val="both"/>
        <w:rPr>
          <w:spacing w:val="-1"/>
          <w:lang w:val="ru-RU"/>
        </w:rPr>
      </w:pPr>
      <w:r w:rsidRPr="00012864">
        <w:rPr>
          <w:spacing w:val="-1"/>
          <w:lang w:val="ru-RU"/>
        </w:rPr>
        <w:t xml:space="preserve">Кредитная политика Банка определяет основные целевые показатели кредитного портфеля и портфельные лимиты, а также требования по минимизации рисков, которые должны применяться при осуществлении операций, подверженных кредитному риску. </w:t>
      </w:r>
      <w:r w:rsidR="00C9486A" w:rsidRPr="001E72A9">
        <w:rPr>
          <w:spacing w:val="-1"/>
          <w:lang w:val="ru-RU"/>
        </w:rPr>
        <w:t>На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регулярной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основе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действует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система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мониторинга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качества</w:t>
      </w:r>
      <w:r w:rsidR="00C9486A" w:rsidRPr="00012864">
        <w:rPr>
          <w:spacing w:val="-1"/>
          <w:lang w:val="ru-RU"/>
        </w:rPr>
        <w:t xml:space="preserve"> </w:t>
      </w:r>
      <w:r w:rsidR="00C9486A" w:rsidRPr="001E72A9">
        <w:rPr>
          <w:spacing w:val="-1"/>
          <w:lang w:val="ru-RU"/>
        </w:rPr>
        <w:t>кредитов.</w:t>
      </w:r>
    </w:p>
    <w:p w:rsidR="0027474B" w:rsidRPr="0027474B" w:rsidRDefault="0027474B" w:rsidP="002747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474B">
        <w:rPr>
          <w:rFonts w:ascii="Times New Roman" w:eastAsia="Calibri" w:hAnsi="Times New Roman" w:cs="Times New Roman"/>
          <w:sz w:val="28"/>
          <w:szCs w:val="28"/>
          <w:lang w:val="ru-RU"/>
        </w:rPr>
        <w:t>Банк уделяет пристальное внимание контролю уровня концентрации крупных кредитных рисков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Банке </w:t>
      </w:r>
      <w:r w:rsidRPr="0027474B">
        <w:rPr>
          <w:rFonts w:ascii="Times New Roman" w:eastAsia="Calibri" w:hAnsi="Times New Roman" w:cs="Times New Roman"/>
          <w:sz w:val="28"/>
          <w:szCs w:val="28"/>
          <w:lang w:val="ru-RU"/>
        </w:rPr>
        <w:t>реализована процедура мониторинга крупных кредитных рисков и прогноза соблюдения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обязательных </w:t>
      </w:r>
      <w:r w:rsidRPr="002747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нормативов максимального размера риска на одного заемщика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(группу взаимосвязанных должников). С этой целью </w:t>
      </w:r>
      <w:r w:rsidRPr="002747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 более жесткий предельный уровень максимальной концентрации кредитного риска, принимаемого Банком при заключении новых кредитных сделок на одного клиента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(группу взаимосвязанных должников), </w:t>
      </w:r>
      <w:r w:rsidRPr="0027474B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установлены ограничения в отношении клиентов, входящих в ТОП-20</w:t>
      </w:r>
      <w:r w:rsidR="00CF6271" w:rsidRPr="00EE6C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F6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клиентов </w:t>
      </w:r>
      <w:r w:rsidR="00EE6C4C">
        <w:rPr>
          <w:rFonts w:ascii="Times New Roman" w:eastAsia="Calibri" w:hAnsi="Times New Roman" w:cs="Times New Roman"/>
          <w:sz w:val="28"/>
          <w:szCs w:val="28"/>
          <w:lang w:val="ru-RU"/>
        </w:rPr>
        <w:t>(группу взаимосвязанных должников)</w:t>
      </w:r>
      <w:r w:rsidRPr="002747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462A20" w:rsidRDefault="00012864" w:rsidP="00012864">
      <w:pPr>
        <w:pStyle w:val="a3"/>
        <w:ind w:left="101" w:right="110" w:firstLine="566"/>
        <w:jc w:val="both"/>
        <w:rPr>
          <w:spacing w:val="-1"/>
          <w:lang w:val="ru-RU"/>
        </w:rPr>
      </w:pPr>
      <w:r w:rsidRPr="00012864">
        <w:rPr>
          <w:spacing w:val="-1"/>
          <w:lang w:val="ru-RU"/>
        </w:rPr>
        <w:t xml:space="preserve">Управление кредитным риском по операциям с банками-контрагентами осуществляется посредством регулярного пересмотра лимитов на контрагентов, с которыми работает </w:t>
      </w:r>
      <w:r w:rsidR="00D965AF">
        <w:rPr>
          <w:spacing w:val="-1"/>
          <w:lang w:val="ru-RU"/>
        </w:rPr>
        <w:t>Б</w:t>
      </w:r>
      <w:r w:rsidR="00D965AF" w:rsidRPr="00012864">
        <w:rPr>
          <w:spacing w:val="-1"/>
          <w:lang w:val="ru-RU"/>
        </w:rPr>
        <w:t>анк</w:t>
      </w:r>
      <w:r w:rsidRPr="00012864">
        <w:rPr>
          <w:spacing w:val="-1"/>
          <w:lang w:val="ru-RU"/>
        </w:rPr>
        <w:t>, по итогам мониторинга их финансового состояния, а также действий международных рейтинговых агентств по присвоению или изменению кредитных рейтингов. Соблюдение лимитов контролируется ежедневно. </w:t>
      </w:r>
    </w:p>
    <w:p w:rsidR="0027474B" w:rsidRDefault="00D13BFB" w:rsidP="00012864">
      <w:pPr>
        <w:pStyle w:val="a3"/>
        <w:ind w:left="101" w:right="110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 Банке эффективно функционирует система независимой экспертизы рисков по каждому </w:t>
      </w:r>
      <w:r w:rsidR="008A28FE">
        <w:rPr>
          <w:spacing w:val="-1"/>
          <w:lang w:val="ru-RU"/>
        </w:rPr>
        <w:t>сегменту клиентов.</w:t>
      </w:r>
    </w:p>
    <w:p w:rsidR="008A28FE" w:rsidRPr="00012864" w:rsidRDefault="008A28FE" w:rsidP="00012864">
      <w:pPr>
        <w:pStyle w:val="a3"/>
        <w:ind w:left="101" w:right="110" w:firstLine="566"/>
        <w:jc w:val="both"/>
        <w:rPr>
          <w:spacing w:val="-1"/>
          <w:lang w:val="ru-RU"/>
        </w:rPr>
      </w:pPr>
    </w:p>
    <w:p w:rsidR="009668BA" w:rsidRPr="009668BA" w:rsidRDefault="00C9486A" w:rsidP="009668BA">
      <w:pPr>
        <w:pStyle w:val="a3"/>
        <w:ind w:left="101" w:right="110" w:firstLine="566"/>
        <w:jc w:val="both"/>
        <w:rPr>
          <w:spacing w:val="-1"/>
          <w:lang w:val="ru-RU"/>
        </w:rPr>
      </w:pPr>
      <w:r w:rsidRPr="001E72A9">
        <w:rPr>
          <w:spacing w:val="-1"/>
          <w:lang w:val="ru-RU"/>
        </w:rPr>
        <w:t>Управление</w:t>
      </w:r>
      <w:r w:rsidRPr="009668BA">
        <w:rPr>
          <w:spacing w:val="-1"/>
          <w:lang w:val="ru-RU"/>
        </w:rPr>
        <w:t xml:space="preserve"> </w:t>
      </w:r>
      <w:r w:rsidRPr="009668BA">
        <w:rPr>
          <w:spacing w:val="-1"/>
          <w:u w:val="single"/>
          <w:lang w:val="ru-RU"/>
        </w:rPr>
        <w:t>рыночным риском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организовано</w:t>
      </w:r>
      <w:r w:rsidRPr="009668BA">
        <w:rPr>
          <w:spacing w:val="-1"/>
          <w:lang w:val="ru-RU"/>
        </w:rPr>
        <w:t xml:space="preserve"> на </w:t>
      </w:r>
      <w:r w:rsidRPr="001E72A9">
        <w:rPr>
          <w:spacing w:val="-1"/>
          <w:lang w:val="ru-RU"/>
        </w:rPr>
        <w:t>основе</w:t>
      </w:r>
      <w:r w:rsidRPr="009668BA">
        <w:rPr>
          <w:spacing w:val="-1"/>
          <w:lang w:val="ru-RU"/>
        </w:rPr>
        <w:t xml:space="preserve"> как </w:t>
      </w:r>
      <w:r w:rsidRPr="001E72A9">
        <w:rPr>
          <w:spacing w:val="-1"/>
          <w:lang w:val="ru-RU"/>
        </w:rPr>
        <w:t>агрегированных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метрик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риска,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объединяющих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воздействия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индивидуальных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риск-факторов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(</w:t>
      </w:r>
      <w:proofErr w:type="spellStart"/>
      <w:r w:rsidRPr="009668BA">
        <w:rPr>
          <w:spacing w:val="-1"/>
          <w:lang w:val="ru-RU"/>
        </w:rPr>
        <w:t>VaR</w:t>
      </w:r>
      <w:proofErr w:type="spellEnd"/>
      <w:r w:rsidRPr="001E72A9">
        <w:rPr>
          <w:spacing w:val="-1"/>
          <w:lang w:val="ru-RU"/>
        </w:rPr>
        <w:t>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стресс-тест),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так</w:t>
      </w:r>
      <w:r w:rsidRPr="009668BA">
        <w:rPr>
          <w:spacing w:val="-1"/>
          <w:lang w:val="ru-RU"/>
        </w:rPr>
        <w:t xml:space="preserve"> и </w:t>
      </w:r>
      <w:r w:rsidRPr="001E72A9">
        <w:rPr>
          <w:spacing w:val="-1"/>
          <w:lang w:val="ru-RU"/>
        </w:rPr>
        <w:t>метрик,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привязанных</w:t>
      </w:r>
      <w:r w:rsidRPr="009668BA">
        <w:rPr>
          <w:spacing w:val="-1"/>
          <w:lang w:val="ru-RU"/>
        </w:rPr>
        <w:t xml:space="preserve"> к </w:t>
      </w:r>
      <w:r w:rsidRPr="001E72A9">
        <w:rPr>
          <w:spacing w:val="-1"/>
          <w:lang w:val="ru-RU"/>
        </w:rPr>
        <w:t>индивидуальным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риск-факторам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(таким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как,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например,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метрики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открытой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валютной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позиции,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 xml:space="preserve">привязанные </w:t>
      </w:r>
      <w:r w:rsidRPr="009668BA">
        <w:rPr>
          <w:spacing w:val="-1"/>
          <w:lang w:val="ru-RU"/>
        </w:rPr>
        <w:t xml:space="preserve">к </w:t>
      </w:r>
      <w:r w:rsidRPr="001E72A9">
        <w:rPr>
          <w:spacing w:val="-1"/>
          <w:lang w:val="ru-RU"/>
        </w:rPr>
        <w:t>изменению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обменного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курса определенной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валютной</w:t>
      </w:r>
      <w:r w:rsidRPr="009668BA">
        <w:rPr>
          <w:spacing w:val="-1"/>
          <w:lang w:val="ru-RU"/>
        </w:rPr>
        <w:t xml:space="preserve"> </w:t>
      </w:r>
      <w:r w:rsidRPr="001E72A9">
        <w:rPr>
          <w:spacing w:val="-1"/>
          <w:lang w:val="ru-RU"/>
        </w:rPr>
        <w:t>пары)</w:t>
      </w:r>
      <w:r w:rsidR="009668BA">
        <w:rPr>
          <w:spacing w:val="-1"/>
          <w:lang w:val="ru-RU"/>
        </w:rPr>
        <w:t xml:space="preserve">, </w:t>
      </w:r>
      <w:r w:rsidR="009668BA" w:rsidRPr="009668BA">
        <w:rPr>
          <w:spacing w:val="-1"/>
          <w:lang w:val="ru-RU"/>
        </w:rPr>
        <w:t>позволяющих оценить и ограничить уровень возможных потерь, которые может понести Банк вследствие изменения цен на финансовые инструменты.</w:t>
      </w:r>
    </w:p>
    <w:p w:rsidR="00462A20" w:rsidRDefault="00580272">
      <w:pPr>
        <w:pStyle w:val="a3"/>
        <w:ind w:left="101" w:right="108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Для управления процентным риском проводится анализ чувствительности, представляющий собой оценку эффекта на финансовый результат параллельного сдвига кривой процентных ставок на заданном временном горизонте, </w:t>
      </w:r>
      <w:r w:rsidR="00C62827">
        <w:rPr>
          <w:spacing w:val="-1"/>
          <w:lang w:val="ru-RU"/>
        </w:rPr>
        <w:t>стресс-тестирование и сценарное моделирование</w:t>
      </w:r>
      <w:r w:rsidR="00C9486A" w:rsidRPr="001E72A9">
        <w:rPr>
          <w:spacing w:val="-1"/>
          <w:lang w:val="ru-RU"/>
        </w:rPr>
        <w:t>.</w:t>
      </w:r>
    </w:p>
    <w:p w:rsidR="009668BA" w:rsidRDefault="00C62827">
      <w:pPr>
        <w:pStyle w:val="a3"/>
        <w:ind w:left="101" w:right="108" w:firstLine="566"/>
        <w:jc w:val="both"/>
        <w:rPr>
          <w:rFonts w:cs="Times New Roman"/>
          <w:lang w:val="ru-RU" w:eastAsia="ru-RU"/>
        </w:rPr>
      </w:pPr>
      <w:r w:rsidRPr="00C62827">
        <w:rPr>
          <w:rFonts w:cs="Times New Roman"/>
          <w:lang w:val="ru-RU" w:eastAsia="ru-RU"/>
        </w:rPr>
        <w:t xml:space="preserve">Управление валютным риском </w:t>
      </w:r>
      <w:r w:rsidR="00B01C2F">
        <w:rPr>
          <w:rFonts w:cs="Times New Roman"/>
          <w:lang w:val="ru-RU" w:eastAsia="ru-RU"/>
        </w:rPr>
        <w:t>осуществляется путем</w:t>
      </w:r>
      <w:r w:rsidRPr="00C62827">
        <w:rPr>
          <w:rFonts w:cs="Times New Roman"/>
          <w:lang w:val="ru-RU" w:eastAsia="ru-RU"/>
        </w:rPr>
        <w:t xml:space="preserve"> выявлени</w:t>
      </w:r>
      <w:r w:rsidR="00B01C2F">
        <w:rPr>
          <w:rFonts w:cs="Times New Roman"/>
          <w:lang w:val="ru-RU" w:eastAsia="ru-RU"/>
        </w:rPr>
        <w:t>я</w:t>
      </w:r>
      <w:r w:rsidRPr="00C62827">
        <w:rPr>
          <w:rFonts w:cs="Times New Roman"/>
          <w:lang w:val="ru-RU" w:eastAsia="ru-RU"/>
        </w:rPr>
        <w:t xml:space="preserve"> операций, подверженных валютному риску, расчет</w:t>
      </w:r>
      <w:r w:rsidR="00B01C2F">
        <w:rPr>
          <w:rFonts w:cs="Times New Roman"/>
          <w:lang w:val="ru-RU" w:eastAsia="ru-RU"/>
        </w:rPr>
        <w:t>а</w:t>
      </w:r>
      <w:r w:rsidRPr="00C62827">
        <w:rPr>
          <w:rFonts w:cs="Times New Roman"/>
          <w:lang w:val="ru-RU" w:eastAsia="ru-RU"/>
        </w:rPr>
        <w:t xml:space="preserve"> открытой валютной позиции, оценк</w:t>
      </w:r>
      <w:r w:rsidR="00B01C2F">
        <w:rPr>
          <w:rFonts w:cs="Times New Roman"/>
          <w:lang w:val="ru-RU" w:eastAsia="ru-RU"/>
        </w:rPr>
        <w:t>и</w:t>
      </w:r>
      <w:r w:rsidRPr="00C62827">
        <w:rPr>
          <w:rFonts w:cs="Times New Roman"/>
          <w:lang w:val="ru-RU" w:eastAsia="ru-RU"/>
        </w:rPr>
        <w:t xml:space="preserve"> </w:t>
      </w:r>
      <w:r w:rsidRPr="00C62827">
        <w:rPr>
          <w:rFonts w:cs="Times New Roman"/>
          <w:lang w:val="ru-RU" w:eastAsia="ru-RU"/>
        </w:rPr>
        <w:lastRenderedPageBreak/>
        <w:t>величины валютного риска, ограничени</w:t>
      </w:r>
      <w:r w:rsidR="00B01C2F">
        <w:rPr>
          <w:rFonts w:cs="Times New Roman"/>
          <w:lang w:val="ru-RU" w:eastAsia="ru-RU"/>
        </w:rPr>
        <w:t>я</w:t>
      </w:r>
      <w:r w:rsidRPr="00C62827">
        <w:rPr>
          <w:rFonts w:cs="Times New Roman"/>
          <w:lang w:val="ru-RU" w:eastAsia="ru-RU"/>
        </w:rPr>
        <w:t>, мониторинг</w:t>
      </w:r>
      <w:r w:rsidR="00B01C2F">
        <w:rPr>
          <w:rFonts w:cs="Times New Roman"/>
          <w:lang w:val="ru-RU" w:eastAsia="ru-RU"/>
        </w:rPr>
        <w:t>а</w:t>
      </w:r>
      <w:r w:rsidRPr="00C62827">
        <w:rPr>
          <w:rFonts w:cs="Times New Roman"/>
          <w:lang w:val="ru-RU" w:eastAsia="ru-RU"/>
        </w:rPr>
        <w:t xml:space="preserve"> и контрол</w:t>
      </w:r>
      <w:r w:rsidR="00B01C2F">
        <w:rPr>
          <w:rFonts w:cs="Times New Roman"/>
          <w:lang w:val="ru-RU" w:eastAsia="ru-RU"/>
        </w:rPr>
        <w:t>я</w:t>
      </w:r>
      <w:r w:rsidRPr="00C62827">
        <w:rPr>
          <w:rFonts w:cs="Times New Roman"/>
          <w:lang w:val="ru-RU" w:eastAsia="ru-RU"/>
        </w:rPr>
        <w:t xml:space="preserve"> валютного риска, проведени</w:t>
      </w:r>
      <w:r w:rsidR="00B01C2F">
        <w:rPr>
          <w:rFonts w:cs="Times New Roman"/>
          <w:lang w:val="ru-RU" w:eastAsia="ru-RU"/>
        </w:rPr>
        <w:t>я</w:t>
      </w:r>
      <w:r w:rsidRPr="00C62827">
        <w:rPr>
          <w:rFonts w:cs="Times New Roman"/>
          <w:lang w:val="ru-RU" w:eastAsia="ru-RU"/>
        </w:rPr>
        <w:t xml:space="preserve"> стресс-тестирования валютного риска и мониторинга индикаторов раннего предупреждения, действующих в отношении валютного риска.</w:t>
      </w:r>
    </w:p>
    <w:p w:rsidR="00C62827" w:rsidRDefault="00C62827" w:rsidP="00C62827">
      <w:pPr>
        <w:autoSpaceDE w:val="0"/>
        <w:autoSpaceDN w:val="0"/>
        <w:adjustRightInd w:val="0"/>
        <w:ind w:right="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8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Банк ежедневно осуществляет расчет открытой валютной позиции в целом по Банку и контроль соблюдения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обязательных </w:t>
      </w:r>
      <w:r w:rsidRPr="00C628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нормативов ограничения валютного риска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r w:rsidRPr="00C628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Банке установлены и контролируются показатели толерантности к рыночному риску (в т.ч. в части валютного риска), лимиты на валюту и драгоценные металлы, лимиты и ограничения рыночных рисков торговой книги. </w:t>
      </w:r>
    </w:p>
    <w:p w:rsidR="00C62827" w:rsidRPr="00C62827" w:rsidRDefault="00B01C2F" w:rsidP="00B01C2F">
      <w:pPr>
        <w:autoSpaceDE w:val="0"/>
        <w:autoSpaceDN w:val="0"/>
        <w:adjustRightInd w:val="0"/>
        <w:ind w:right="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оценки уровня валютного риска используется методика</w:t>
      </w:r>
      <w:r w:rsidR="006E4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Value</w:t>
      </w: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Risk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VaR</w:t>
      </w:r>
      <w:proofErr w:type="spellEnd"/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62827" w:rsidRPr="00C628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Операции в валютах и драгоценных металлах, волатильность которых находится в пределах недопустимого уровня валютного риска, Банком не осуществляются. Операции для поддержания ликвидности корсчетов (операции СВОП и др.), операции по заявкам клиентов и их закрытие на межбанковском рынке проводятся независимо от уровня волатильности.</w:t>
      </w:r>
    </w:p>
    <w:p w:rsidR="00C62827" w:rsidRPr="00C62827" w:rsidRDefault="00C62827">
      <w:pPr>
        <w:pStyle w:val="a3"/>
        <w:ind w:left="101" w:right="108" w:firstLine="566"/>
        <w:jc w:val="both"/>
        <w:rPr>
          <w:lang w:val="ru-RU"/>
        </w:rPr>
      </w:pPr>
    </w:p>
    <w:p w:rsidR="00B01C2F" w:rsidRPr="00B01C2F" w:rsidRDefault="00B01C2F" w:rsidP="00B01C2F">
      <w:pPr>
        <w:tabs>
          <w:tab w:val="left" w:pos="9072"/>
        </w:tabs>
        <w:autoSpaceDE w:val="0"/>
        <w:autoSpaceDN w:val="0"/>
        <w:adjustRightInd w:val="0"/>
        <w:ind w:right="-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13D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Управление риском ликвидности</w:t>
      </w: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в отношении всех типов риска ликвидности (риск физической ликвидности, риск нормативной ликвидности, риск структурной ликвидности или риск концентрации).</w:t>
      </w:r>
    </w:p>
    <w:p w:rsidR="00B01C2F" w:rsidRPr="00B01C2F" w:rsidRDefault="00B01C2F" w:rsidP="00B01C2F">
      <w:pPr>
        <w:tabs>
          <w:tab w:val="left" w:pos="9072"/>
        </w:tabs>
        <w:autoSpaceDE w:val="0"/>
        <w:autoSpaceDN w:val="0"/>
        <w:adjustRightInd w:val="0"/>
        <w:ind w:right="-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риска осуществляется на основании прогноза баланса и потоков платежей с использованием поведенческих моделей, с учетом влияния возможных событий, связанных с изменением макроэкономических и рыночных условий деятельности. Крупные сделки, принимаемые Банком финансовые </w:t>
      </w:r>
      <w:proofErr w:type="spellStart"/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ковенанты</w:t>
      </w:r>
      <w:proofErr w:type="spellEnd"/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параметры выводимых на рынок продуктов проходят согласование с Казначейством и Блоком Риски с учетом их влияния на ликвидность Банка.</w:t>
      </w:r>
    </w:p>
    <w:p w:rsidR="00B01C2F" w:rsidRPr="00B01C2F" w:rsidRDefault="00CA13DA" w:rsidP="00B01C2F">
      <w:pPr>
        <w:tabs>
          <w:tab w:val="left" w:pos="9072"/>
        </w:tabs>
        <w:autoSpaceDE w:val="0"/>
        <w:autoSpaceDN w:val="0"/>
        <w:adjustRightInd w:val="0"/>
        <w:ind w:right="-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 действует система лимитов и ограничений, позволяющая обеспечить приемлемый уровень риска ликвидности в рамках установленного аппетита к риску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толерантности к риску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требований регулятора с учетом стратегии развития бизнеса, характера и масштаба осуществляемых операций в целях обеспечения устойчивого функционирования Банка на непрерывной основе в долгосрочной перспективе, в том числе в кризисных ситуациях.</w:t>
      </w:r>
    </w:p>
    <w:p w:rsidR="00B01C2F" w:rsidRPr="00B01C2F" w:rsidRDefault="00B01C2F" w:rsidP="00B01C2F">
      <w:pPr>
        <w:tabs>
          <w:tab w:val="left" w:pos="9072"/>
        </w:tabs>
        <w:autoSpaceDE w:val="0"/>
        <w:autoSpaceDN w:val="0"/>
        <w:adjustRightInd w:val="0"/>
        <w:ind w:right="-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Банке утвержден перечень ИРП (внешних и внутренних) и план действий в кризисных ситуациях. Банк поддерживает буфер ликвидности, обеспечивающий минимальный горизонт выживания, достаточный для принятия мер по поддержанию ликвидности в кризисных ситуациях.</w:t>
      </w:r>
    </w:p>
    <w:p w:rsidR="00B01C2F" w:rsidRPr="00B01C2F" w:rsidRDefault="00B01C2F" w:rsidP="00B01C2F">
      <w:pPr>
        <w:tabs>
          <w:tab w:val="left" w:pos="9072"/>
        </w:tabs>
        <w:autoSpaceDE w:val="0"/>
        <w:autoSpaceDN w:val="0"/>
        <w:adjustRightInd w:val="0"/>
        <w:ind w:right="-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управления риском ликвидности Банк осуществляет анализ будущих денежных потоков, </w:t>
      </w:r>
      <w:r w:rsidRPr="00B01C2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моделирование ликвидной позиции Банка</w:t>
      </w: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целях определения максимального размера фондирования активных операций), а также анализ разрывов в сроках погашения требований и обязательств (</w:t>
      </w:r>
      <w:r w:rsidRPr="009E5561">
        <w:rPr>
          <w:rFonts w:ascii="Times New Roman" w:eastAsia="Times New Roman" w:hAnsi="Times New Roman" w:cs="Times New Roman"/>
          <w:sz w:val="28"/>
          <w:szCs w:val="28"/>
          <w:lang w:eastAsia="ru-RU"/>
        </w:rPr>
        <w:t>GAP</w:t>
      </w:r>
      <w:r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-анализ). Для оценки влияния на ликвидность Банка возможных событий, связанных с изменением макроэкономических и рыночных условий деятельности, используется процедура стресс-тестирования нормативной и физической ликвидности.</w:t>
      </w:r>
    </w:p>
    <w:p w:rsidR="00B01C2F" w:rsidRPr="00B01C2F" w:rsidRDefault="00CA13DA" w:rsidP="00B01C2F">
      <w:pPr>
        <w:autoSpaceDE w:val="0"/>
        <w:autoSpaceDN w:val="0"/>
        <w:adjustRightInd w:val="0"/>
        <w:ind w:right="-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существляет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непрерывное управление физической, структурной ликвидностью Банка и контролирует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соблюдение нормативов ликвидности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установленных 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нормативов, установленных 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ПАО</w:t>
      </w:r>
      <w:r w:rsidR="00B01C2F" w:rsidRPr="00B01C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Сбербанк.</w:t>
      </w:r>
    </w:p>
    <w:p w:rsidR="00B01C2F" w:rsidRDefault="00B01C2F">
      <w:pPr>
        <w:pStyle w:val="a3"/>
        <w:spacing w:before="47"/>
        <w:ind w:left="221" w:right="130" w:firstLine="0"/>
        <w:jc w:val="both"/>
        <w:rPr>
          <w:spacing w:val="-1"/>
          <w:lang w:val="ru-RU"/>
        </w:rPr>
      </w:pPr>
    </w:p>
    <w:p w:rsidR="00462A20" w:rsidRPr="001E72A9" w:rsidRDefault="00C9486A">
      <w:pPr>
        <w:pStyle w:val="a3"/>
        <w:ind w:left="221" w:right="129" w:firstLine="566"/>
        <w:jc w:val="both"/>
        <w:rPr>
          <w:lang w:val="ru-RU"/>
        </w:rPr>
      </w:pPr>
      <w:r w:rsidRPr="001E72A9">
        <w:rPr>
          <w:lang w:val="ru-RU"/>
        </w:rPr>
        <w:t>В</w:t>
      </w:r>
      <w:r w:rsidRPr="001E72A9">
        <w:rPr>
          <w:spacing w:val="12"/>
          <w:lang w:val="ru-RU"/>
        </w:rPr>
        <w:t xml:space="preserve"> </w:t>
      </w:r>
      <w:r w:rsidRPr="001E72A9">
        <w:rPr>
          <w:spacing w:val="-1"/>
          <w:lang w:val="ru-RU"/>
        </w:rPr>
        <w:t>процессы</w:t>
      </w:r>
      <w:r w:rsidRPr="001E72A9">
        <w:rPr>
          <w:spacing w:val="13"/>
          <w:lang w:val="ru-RU"/>
        </w:rPr>
        <w:t xml:space="preserve"> </w:t>
      </w:r>
      <w:r w:rsidRPr="001E72A9">
        <w:rPr>
          <w:spacing w:val="-1"/>
          <w:lang w:val="ru-RU"/>
        </w:rPr>
        <w:t>управления</w:t>
      </w:r>
      <w:r w:rsidRPr="001E72A9">
        <w:rPr>
          <w:spacing w:val="11"/>
          <w:lang w:val="ru-RU"/>
        </w:rPr>
        <w:t xml:space="preserve"> </w:t>
      </w:r>
      <w:r w:rsidRPr="001E72A9">
        <w:rPr>
          <w:spacing w:val="-1"/>
          <w:u w:val="single" w:color="000000"/>
          <w:lang w:val="ru-RU"/>
        </w:rPr>
        <w:t>операционным</w:t>
      </w:r>
      <w:r w:rsidRPr="001E72A9">
        <w:rPr>
          <w:spacing w:val="13"/>
          <w:u w:val="single" w:color="000000"/>
          <w:lang w:val="ru-RU"/>
        </w:rPr>
        <w:t xml:space="preserve"> </w:t>
      </w:r>
      <w:r w:rsidRPr="001E72A9">
        <w:rPr>
          <w:spacing w:val="-1"/>
          <w:u w:val="single" w:color="000000"/>
          <w:lang w:val="ru-RU"/>
        </w:rPr>
        <w:t>риском</w:t>
      </w:r>
      <w:r w:rsidRPr="00C92E3A">
        <w:rPr>
          <w:spacing w:val="9"/>
          <w:lang w:val="ru-RU"/>
        </w:rPr>
        <w:t xml:space="preserve"> </w:t>
      </w:r>
      <w:r w:rsidRPr="001E72A9">
        <w:rPr>
          <w:spacing w:val="-1"/>
          <w:lang w:val="ru-RU"/>
        </w:rPr>
        <w:t>вовлечены</w:t>
      </w:r>
      <w:r w:rsidRPr="001E72A9">
        <w:rPr>
          <w:spacing w:val="13"/>
          <w:lang w:val="ru-RU"/>
        </w:rPr>
        <w:t xml:space="preserve"> </w:t>
      </w:r>
      <w:r w:rsidRPr="001E72A9">
        <w:rPr>
          <w:spacing w:val="-1"/>
          <w:lang w:val="ru-RU"/>
        </w:rPr>
        <w:t>все</w:t>
      </w:r>
      <w:r w:rsidRPr="001E72A9">
        <w:rPr>
          <w:spacing w:val="27"/>
          <w:lang w:val="ru-RU"/>
        </w:rPr>
        <w:t xml:space="preserve"> </w:t>
      </w:r>
      <w:r w:rsidRPr="001E72A9">
        <w:rPr>
          <w:spacing w:val="-1"/>
          <w:lang w:val="ru-RU"/>
        </w:rPr>
        <w:t>подразделения</w:t>
      </w:r>
      <w:r w:rsidRPr="001E72A9">
        <w:rPr>
          <w:spacing w:val="57"/>
          <w:lang w:val="ru-RU"/>
        </w:rPr>
        <w:t xml:space="preserve"> </w:t>
      </w:r>
      <w:r w:rsidRPr="001E72A9">
        <w:rPr>
          <w:spacing w:val="-1"/>
          <w:lang w:val="ru-RU"/>
        </w:rPr>
        <w:t>Банка.</w:t>
      </w:r>
      <w:r w:rsidRPr="001E72A9">
        <w:rPr>
          <w:spacing w:val="55"/>
          <w:lang w:val="ru-RU"/>
        </w:rPr>
        <w:t xml:space="preserve"> </w:t>
      </w:r>
      <w:r w:rsidRPr="001E72A9">
        <w:rPr>
          <w:spacing w:val="-2"/>
          <w:lang w:val="ru-RU"/>
        </w:rPr>
        <w:t>Основным</w:t>
      </w:r>
      <w:r w:rsidRPr="001E72A9">
        <w:rPr>
          <w:spacing w:val="53"/>
          <w:lang w:val="ru-RU"/>
        </w:rPr>
        <w:t xml:space="preserve"> </w:t>
      </w:r>
      <w:r w:rsidRPr="001E72A9">
        <w:rPr>
          <w:spacing w:val="-1"/>
          <w:lang w:val="ru-RU"/>
        </w:rPr>
        <w:t>источником</w:t>
      </w:r>
      <w:r w:rsidRPr="001E72A9">
        <w:rPr>
          <w:spacing w:val="53"/>
          <w:lang w:val="ru-RU"/>
        </w:rPr>
        <w:t xml:space="preserve"> </w:t>
      </w:r>
      <w:r w:rsidRPr="001E72A9">
        <w:rPr>
          <w:spacing w:val="-2"/>
          <w:lang w:val="ru-RU"/>
        </w:rPr>
        <w:t>информации</w:t>
      </w:r>
      <w:r w:rsidRPr="001E72A9">
        <w:rPr>
          <w:spacing w:val="54"/>
          <w:lang w:val="ru-RU"/>
        </w:rPr>
        <w:t xml:space="preserve"> </w:t>
      </w:r>
      <w:r w:rsidRPr="001E72A9">
        <w:rPr>
          <w:lang w:val="ru-RU"/>
        </w:rPr>
        <w:t>для</w:t>
      </w:r>
      <w:r w:rsidRPr="001E72A9">
        <w:rPr>
          <w:spacing w:val="54"/>
          <w:lang w:val="ru-RU"/>
        </w:rPr>
        <w:t xml:space="preserve"> </w:t>
      </w:r>
      <w:r w:rsidRPr="001E72A9">
        <w:rPr>
          <w:spacing w:val="-1"/>
          <w:lang w:val="ru-RU"/>
        </w:rPr>
        <w:t>системы</w:t>
      </w:r>
      <w:r w:rsidRPr="001E72A9">
        <w:rPr>
          <w:spacing w:val="51"/>
          <w:lang w:val="ru-RU"/>
        </w:rPr>
        <w:t xml:space="preserve"> </w:t>
      </w:r>
      <w:r w:rsidRPr="001E72A9">
        <w:rPr>
          <w:spacing w:val="-1"/>
          <w:lang w:val="ru-RU"/>
        </w:rPr>
        <w:t>управления</w:t>
      </w:r>
      <w:r w:rsidRPr="001E72A9">
        <w:rPr>
          <w:spacing w:val="47"/>
          <w:lang w:val="ru-RU"/>
        </w:rPr>
        <w:t xml:space="preserve"> </w:t>
      </w:r>
      <w:r w:rsidRPr="001E72A9">
        <w:rPr>
          <w:spacing w:val="-1"/>
          <w:lang w:val="ru-RU"/>
        </w:rPr>
        <w:t>операционным</w:t>
      </w:r>
      <w:r w:rsidRPr="001E72A9">
        <w:rPr>
          <w:spacing w:val="47"/>
          <w:lang w:val="ru-RU"/>
        </w:rPr>
        <w:t xml:space="preserve"> </w:t>
      </w:r>
      <w:r w:rsidRPr="001E72A9">
        <w:rPr>
          <w:spacing w:val="-1"/>
          <w:lang w:val="ru-RU"/>
        </w:rPr>
        <w:t>риском</w:t>
      </w:r>
      <w:r w:rsidRPr="001E72A9">
        <w:rPr>
          <w:spacing w:val="47"/>
          <w:lang w:val="ru-RU"/>
        </w:rPr>
        <w:t xml:space="preserve"> </w:t>
      </w:r>
      <w:r w:rsidRPr="001E72A9">
        <w:rPr>
          <w:spacing w:val="-1"/>
          <w:lang w:val="ru-RU"/>
        </w:rPr>
        <w:t>является</w:t>
      </w:r>
      <w:r w:rsidRPr="001E72A9">
        <w:rPr>
          <w:spacing w:val="49"/>
          <w:lang w:val="ru-RU"/>
        </w:rPr>
        <w:t xml:space="preserve"> </w:t>
      </w:r>
      <w:r w:rsidRPr="001E72A9">
        <w:rPr>
          <w:spacing w:val="-1"/>
          <w:lang w:val="ru-RU"/>
        </w:rPr>
        <w:t>эффективно</w:t>
      </w:r>
      <w:r w:rsidRPr="001E72A9">
        <w:rPr>
          <w:spacing w:val="50"/>
          <w:lang w:val="ru-RU"/>
        </w:rPr>
        <w:t xml:space="preserve"> </w:t>
      </w:r>
      <w:r w:rsidRPr="001E72A9">
        <w:rPr>
          <w:spacing w:val="-2"/>
          <w:lang w:val="ru-RU"/>
        </w:rPr>
        <w:t>функционирующая</w:t>
      </w:r>
      <w:r w:rsidRPr="001E72A9">
        <w:rPr>
          <w:spacing w:val="61"/>
          <w:lang w:val="ru-RU"/>
        </w:rPr>
        <w:t xml:space="preserve"> </w:t>
      </w:r>
      <w:r w:rsidRPr="001E72A9">
        <w:rPr>
          <w:spacing w:val="-1"/>
          <w:lang w:val="ru-RU"/>
        </w:rPr>
        <w:t>система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сбора,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обработки</w:t>
      </w:r>
      <w:r w:rsidRPr="001E72A9">
        <w:rPr>
          <w:spacing w:val="51"/>
          <w:lang w:val="ru-RU"/>
        </w:rPr>
        <w:t xml:space="preserve"> </w:t>
      </w:r>
      <w:r w:rsidRPr="001E72A9">
        <w:rPr>
          <w:lang w:val="ru-RU"/>
        </w:rPr>
        <w:t>и</w:t>
      </w:r>
      <w:r w:rsidRPr="001E72A9">
        <w:rPr>
          <w:spacing w:val="53"/>
          <w:lang w:val="ru-RU"/>
        </w:rPr>
        <w:t xml:space="preserve"> </w:t>
      </w:r>
      <w:r w:rsidRPr="001E72A9">
        <w:rPr>
          <w:spacing w:val="-1"/>
          <w:lang w:val="ru-RU"/>
        </w:rPr>
        <w:t>анализа</w:t>
      </w:r>
      <w:r w:rsidRPr="001E72A9">
        <w:rPr>
          <w:spacing w:val="52"/>
          <w:lang w:val="ru-RU"/>
        </w:rPr>
        <w:t xml:space="preserve"> </w:t>
      </w:r>
      <w:r w:rsidRPr="001E72A9">
        <w:rPr>
          <w:spacing w:val="-1"/>
          <w:lang w:val="ru-RU"/>
        </w:rPr>
        <w:t>сведений</w:t>
      </w:r>
      <w:r w:rsidRPr="001E72A9">
        <w:rPr>
          <w:spacing w:val="53"/>
          <w:lang w:val="ru-RU"/>
        </w:rPr>
        <w:t xml:space="preserve"> </w:t>
      </w:r>
      <w:r w:rsidRPr="001E72A9">
        <w:rPr>
          <w:spacing w:val="-1"/>
          <w:lang w:val="ru-RU"/>
        </w:rPr>
        <w:t>об</w:t>
      </w:r>
      <w:r w:rsidRPr="001E72A9">
        <w:rPr>
          <w:spacing w:val="53"/>
          <w:lang w:val="ru-RU"/>
        </w:rPr>
        <w:t xml:space="preserve"> </w:t>
      </w:r>
      <w:r w:rsidRPr="001E72A9">
        <w:rPr>
          <w:spacing w:val="-1"/>
          <w:lang w:val="ru-RU"/>
        </w:rPr>
        <w:t>инцидентах.</w:t>
      </w:r>
      <w:r w:rsidRPr="001E72A9">
        <w:rPr>
          <w:spacing w:val="51"/>
          <w:lang w:val="ru-RU"/>
        </w:rPr>
        <w:t xml:space="preserve"> </w:t>
      </w:r>
      <w:r w:rsidRPr="001E72A9">
        <w:rPr>
          <w:spacing w:val="-1"/>
          <w:lang w:val="ru-RU"/>
        </w:rPr>
        <w:t>По</w:t>
      </w:r>
      <w:r w:rsidRPr="001E72A9">
        <w:rPr>
          <w:spacing w:val="51"/>
          <w:lang w:val="ru-RU"/>
        </w:rPr>
        <w:t xml:space="preserve"> </w:t>
      </w:r>
      <w:r w:rsidRPr="001E72A9">
        <w:rPr>
          <w:spacing w:val="-1"/>
          <w:lang w:val="ru-RU"/>
        </w:rPr>
        <w:t>результатам</w:t>
      </w:r>
      <w:r w:rsidRPr="001E72A9">
        <w:rPr>
          <w:spacing w:val="41"/>
          <w:lang w:val="ru-RU"/>
        </w:rPr>
        <w:t xml:space="preserve"> </w:t>
      </w:r>
      <w:r w:rsidRPr="001E72A9">
        <w:rPr>
          <w:spacing w:val="-1"/>
          <w:lang w:val="ru-RU"/>
        </w:rPr>
        <w:t>анализа</w:t>
      </w:r>
      <w:r w:rsidRPr="001E72A9">
        <w:rPr>
          <w:spacing w:val="-3"/>
          <w:lang w:val="ru-RU"/>
        </w:rPr>
        <w:t xml:space="preserve"> </w:t>
      </w:r>
      <w:r w:rsidRPr="001E72A9">
        <w:rPr>
          <w:spacing w:val="-1"/>
          <w:lang w:val="ru-RU"/>
        </w:rPr>
        <w:t xml:space="preserve">принимаются необходимые </w:t>
      </w:r>
      <w:r w:rsidRPr="001E72A9">
        <w:rPr>
          <w:spacing w:val="-2"/>
          <w:lang w:val="ru-RU"/>
        </w:rPr>
        <w:t>меры.</w:t>
      </w:r>
    </w:p>
    <w:p w:rsidR="00462A20" w:rsidRPr="001E72A9" w:rsidRDefault="00C9486A">
      <w:pPr>
        <w:pStyle w:val="a3"/>
        <w:ind w:left="221" w:right="133" w:firstLine="566"/>
        <w:jc w:val="both"/>
        <w:rPr>
          <w:lang w:val="ru-RU"/>
        </w:rPr>
      </w:pPr>
      <w:r w:rsidRPr="001E72A9">
        <w:rPr>
          <w:spacing w:val="-1"/>
          <w:lang w:val="ru-RU"/>
        </w:rPr>
        <w:t>Разработана</w:t>
      </w:r>
      <w:r w:rsidRPr="001E72A9">
        <w:rPr>
          <w:spacing w:val="32"/>
          <w:lang w:val="ru-RU"/>
        </w:rPr>
        <w:t xml:space="preserve"> </w:t>
      </w:r>
      <w:r w:rsidRPr="001E72A9">
        <w:rPr>
          <w:spacing w:val="-1"/>
          <w:lang w:val="ru-RU"/>
        </w:rPr>
        <w:t>система</w:t>
      </w:r>
      <w:r w:rsidRPr="001E72A9">
        <w:rPr>
          <w:spacing w:val="35"/>
          <w:lang w:val="ru-RU"/>
        </w:rPr>
        <w:t xml:space="preserve"> </w:t>
      </w:r>
      <w:r w:rsidRPr="001E72A9">
        <w:rPr>
          <w:spacing w:val="-1"/>
          <w:lang w:val="ru-RU"/>
        </w:rPr>
        <w:t>мониторинга</w:t>
      </w:r>
      <w:r w:rsidRPr="001E72A9">
        <w:rPr>
          <w:spacing w:val="32"/>
          <w:lang w:val="ru-RU"/>
        </w:rPr>
        <w:t xml:space="preserve"> </w:t>
      </w:r>
      <w:r w:rsidRPr="001E72A9">
        <w:rPr>
          <w:spacing w:val="-1"/>
          <w:lang w:val="ru-RU"/>
        </w:rPr>
        <w:t>риска</w:t>
      </w:r>
      <w:r w:rsidRPr="001E72A9">
        <w:rPr>
          <w:spacing w:val="67"/>
          <w:lang w:val="ru-RU"/>
        </w:rPr>
        <w:t xml:space="preserve"> </w:t>
      </w:r>
      <w:r w:rsidRPr="001E72A9">
        <w:rPr>
          <w:lang w:val="ru-RU"/>
        </w:rPr>
        <w:t>на</w:t>
      </w:r>
      <w:r w:rsidRPr="001E72A9">
        <w:rPr>
          <w:spacing w:val="32"/>
          <w:lang w:val="ru-RU"/>
        </w:rPr>
        <w:t xml:space="preserve"> </w:t>
      </w:r>
      <w:r w:rsidRPr="001E72A9">
        <w:rPr>
          <w:spacing w:val="-1"/>
          <w:lang w:val="ru-RU"/>
        </w:rPr>
        <w:t>основе</w:t>
      </w:r>
      <w:r w:rsidRPr="001E72A9">
        <w:rPr>
          <w:spacing w:val="32"/>
          <w:lang w:val="ru-RU"/>
        </w:rPr>
        <w:t xml:space="preserve"> </w:t>
      </w:r>
      <w:r w:rsidRPr="001E72A9">
        <w:rPr>
          <w:spacing w:val="-1"/>
          <w:lang w:val="ru-RU"/>
        </w:rPr>
        <w:t>риск-индикаторов,</w:t>
      </w:r>
      <w:r w:rsidRPr="001E72A9">
        <w:rPr>
          <w:spacing w:val="33"/>
          <w:lang w:val="ru-RU"/>
        </w:rPr>
        <w:t xml:space="preserve"> </w:t>
      </w:r>
      <w:r w:rsidRPr="001E72A9">
        <w:rPr>
          <w:spacing w:val="-1"/>
          <w:lang w:val="ru-RU"/>
        </w:rPr>
        <w:t>утверждены</w:t>
      </w:r>
      <w:r w:rsidRPr="001E72A9">
        <w:rPr>
          <w:lang w:val="ru-RU"/>
        </w:rPr>
        <w:t xml:space="preserve"> </w:t>
      </w:r>
      <w:r w:rsidRPr="001E72A9">
        <w:rPr>
          <w:spacing w:val="-1"/>
          <w:lang w:val="ru-RU"/>
        </w:rPr>
        <w:t>планы</w:t>
      </w:r>
      <w:r w:rsidRPr="001E72A9">
        <w:rPr>
          <w:spacing w:val="-3"/>
          <w:lang w:val="ru-RU"/>
        </w:rPr>
        <w:t xml:space="preserve"> </w:t>
      </w:r>
      <w:r w:rsidRPr="001E72A9">
        <w:rPr>
          <w:spacing w:val="-1"/>
          <w:lang w:val="ru-RU"/>
        </w:rPr>
        <w:t>действий</w:t>
      </w:r>
      <w:r w:rsidRPr="001E72A9">
        <w:rPr>
          <w:lang w:val="ru-RU"/>
        </w:rPr>
        <w:t xml:space="preserve"> </w:t>
      </w:r>
      <w:r w:rsidRPr="001E72A9">
        <w:rPr>
          <w:spacing w:val="-1"/>
          <w:lang w:val="ru-RU"/>
        </w:rPr>
        <w:t>по</w:t>
      </w:r>
      <w:r w:rsidRPr="001E72A9">
        <w:rPr>
          <w:lang w:val="ru-RU"/>
        </w:rPr>
        <w:t xml:space="preserve"> </w:t>
      </w:r>
      <w:r w:rsidRPr="001E72A9">
        <w:rPr>
          <w:spacing w:val="-1"/>
          <w:lang w:val="ru-RU"/>
        </w:rPr>
        <w:t>обеспечению</w:t>
      </w:r>
      <w:r w:rsidRPr="001E72A9">
        <w:rPr>
          <w:spacing w:val="-2"/>
          <w:lang w:val="ru-RU"/>
        </w:rPr>
        <w:t xml:space="preserve"> </w:t>
      </w:r>
      <w:r w:rsidRPr="001E72A9">
        <w:rPr>
          <w:spacing w:val="-1"/>
          <w:lang w:val="ru-RU"/>
        </w:rPr>
        <w:t>непрерывной</w:t>
      </w:r>
      <w:r w:rsidRPr="001E72A9">
        <w:rPr>
          <w:spacing w:val="-2"/>
          <w:lang w:val="ru-RU"/>
        </w:rPr>
        <w:t xml:space="preserve"> </w:t>
      </w:r>
      <w:r w:rsidRPr="001E72A9">
        <w:rPr>
          <w:spacing w:val="-1"/>
          <w:lang w:val="ru-RU"/>
        </w:rPr>
        <w:t>деятельности.</w:t>
      </w:r>
    </w:p>
    <w:p w:rsidR="000F2C06" w:rsidRPr="000F2C06" w:rsidRDefault="00CA13DA" w:rsidP="000F2C06">
      <w:pPr>
        <w:pStyle w:val="a3"/>
        <w:ind w:left="221" w:right="133" w:firstLine="566"/>
        <w:jc w:val="both"/>
        <w:rPr>
          <w:spacing w:val="-1"/>
          <w:lang w:val="ru-RU"/>
        </w:rPr>
      </w:pPr>
      <w:r w:rsidRPr="000F2C06">
        <w:rPr>
          <w:spacing w:val="-1"/>
          <w:lang w:val="ru-RU"/>
        </w:rPr>
        <w:t>Система контроля предусматривает эффективное разделение обязанностей, права доступа, процедуры утверждения и сверки, обучение персонала, а также процедуры оценки, включая внутренний аудит.</w:t>
      </w:r>
      <w:r w:rsidR="000F2C06">
        <w:rPr>
          <w:spacing w:val="-1"/>
          <w:lang w:val="ru-RU"/>
        </w:rPr>
        <w:t xml:space="preserve"> </w:t>
      </w:r>
      <w:r w:rsidR="00EB66F3">
        <w:rPr>
          <w:spacing w:val="-1"/>
          <w:lang w:val="ru-RU"/>
        </w:rPr>
        <w:t xml:space="preserve">В рамках операционного риска отдельное </w:t>
      </w:r>
      <w:r w:rsidR="000F2C06">
        <w:rPr>
          <w:spacing w:val="-1"/>
          <w:lang w:val="ru-RU"/>
        </w:rPr>
        <w:t xml:space="preserve">внимание уделяется управлению </w:t>
      </w:r>
      <w:r w:rsidR="008D764C">
        <w:rPr>
          <w:spacing w:val="-1"/>
          <w:lang w:val="ru-RU"/>
        </w:rPr>
        <w:t xml:space="preserve">правовым риском, </w:t>
      </w:r>
      <w:r w:rsidR="000F2C06">
        <w:rPr>
          <w:spacing w:val="-1"/>
          <w:lang w:val="ru-RU"/>
        </w:rPr>
        <w:t>риском аутсорсинга, кибербезопасности и ИТ-риском.</w:t>
      </w:r>
    </w:p>
    <w:p w:rsidR="00CA13DA" w:rsidRDefault="00CA13DA" w:rsidP="000F2C06">
      <w:pPr>
        <w:pStyle w:val="a3"/>
        <w:ind w:left="221" w:right="133" w:firstLine="566"/>
        <w:jc w:val="both"/>
        <w:rPr>
          <w:spacing w:val="-1"/>
          <w:lang w:val="ru-RU"/>
        </w:rPr>
      </w:pPr>
    </w:p>
    <w:p w:rsidR="008D764C" w:rsidRDefault="008D764C" w:rsidP="000F2C06">
      <w:pPr>
        <w:pStyle w:val="a3"/>
        <w:ind w:left="221" w:right="133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 рамках </w:t>
      </w:r>
      <w:r w:rsidRPr="008D764C">
        <w:rPr>
          <w:spacing w:val="-1"/>
          <w:u w:val="single"/>
          <w:lang w:val="ru-RU"/>
        </w:rPr>
        <w:t xml:space="preserve">управления прочими рисками </w:t>
      </w:r>
      <w:r w:rsidR="00EB66F3">
        <w:rPr>
          <w:spacing w:val="-1"/>
          <w:lang w:val="ru-RU"/>
        </w:rPr>
        <w:t xml:space="preserve">Банк </w:t>
      </w:r>
      <w:r>
        <w:rPr>
          <w:spacing w:val="-1"/>
          <w:lang w:val="ru-RU"/>
        </w:rPr>
        <w:t xml:space="preserve">особое внимание уделяет управлению стратегическим и бизнес риском, </w:t>
      </w:r>
      <w:r w:rsidR="00DA1B58">
        <w:rPr>
          <w:spacing w:val="-1"/>
          <w:lang w:val="ru-RU"/>
        </w:rPr>
        <w:t xml:space="preserve">модельным, </w:t>
      </w:r>
      <w:r>
        <w:rPr>
          <w:spacing w:val="-1"/>
          <w:lang w:val="ru-RU"/>
        </w:rPr>
        <w:t>налоговым, комплаенс риск</w:t>
      </w:r>
      <w:r w:rsidR="000C1EFB">
        <w:rPr>
          <w:spacing w:val="-1"/>
          <w:lang w:val="ru-RU"/>
        </w:rPr>
        <w:t>ами</w:t>
      </w:r>
      <w:r>
        <w:rPr>
          <w:spacing w:val="-1"/>
          <w:lang w:val="ru-RU"/>
        </w:rPr>
        <w:t xml:space="preserve"> и риском потери деловой репутации.</w:t>
      </w:r>
    </w:p>
    <w:p w:rsidR="00EB66F3" w:rsidRPr="000F2C06" w:rsidRDefault="00EB66F3" w:rsidP="000F2C06">
      <w:pPr>
        <w:pStyle w:val="a3"/>
        <w:ind w:left="221" w:right="133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</w:p>
    <w:p w:rsidR="00462A20" w:rsidRPr="00791DE3" w:rsidRDefault="00C9486A">
      <w:pPr>
        <w:pStyle w:val="a3"/>
        <w:ind w:left="221" w:right="133" w:firstLine="566"/>
        <w:jc w:val="both"/>
        <w:rPr>
          <w:rFonts w:cs="Times New Roman"/>
          <w:lang w:val="ru-RU"/>
        </w:rPr>
      </w:pPr>
      <w:r w:rsidRPr="00791DE3">
        <w:rPr>
          <w:rFonts w:cs="Times New Roman"/>
          <w:lang w:val="ru-RU"/>
        </w:rPr>
        <w:t>В</w:t>
      </w:r>
      <w:r w:rsidRPr="00791DE3">
        <w:rPr>
          <w:rFonts w:cs="Times New Roman"/>
          <w:spacing w:val="68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Банке</w:t>
      </w:r>
      <w:r w:rsidRPr="00791DE3">
        <w:rPr>
          <w:rFonts w:cs="Times New Roman"/>
          <w:spacing w:val="66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постоянно</w:t>
      </w:r>
      <w:r w:rsidRPr="00791DE3">
        <w:rPr>
          <w:rFonts w:cs="Times New Roman"/>
          <w:spacing w:val="67"/>
          <w:lang w:val="ru-RU"/>
        </w:rPr>
        <w:t xml:space="preserve"> </w:t>
      </w:r>
      <w:r w:rsidRPr="00791DE3">
        <w:rPr>
          <w:rFonts w:cs="Times New Roman"/>
          <w:lang w:val="ru-RU"/>
        </w:rPr>
        <w:t>и</w:t>
      </w:r>
      <w:r w:rsidRPr="00791DE3">
        <w:rPr>
          <w:rFonts w:cs="Times New Roman"/>
          <w:spacing w:val="69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на</w:t>
      </w:r>
      <w:r w:rsidRPr="00791DE3">
        <w:rPr>
          <w:rFonts w:cs="Times New Roman"/>
          <w:spacing w:val="66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различных</w:t>
      </w:r>
      <w:r w:rsidRPr="00791DE3">
        <w:rPr>
          <w:rFonts w:cs="Times New Roman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уровнях</w:t>
      </w:r>
      <w:r w:rsidRPr="00791DE3">
        <w:rPr>
          <w:rFonts w:cs="Times New Roman"/>
          <w:spacing w:val="67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осуществляется</w:t>
      </w:r>
      <w:r w:rsidRPr="00791DE3">
        <w:rPr>
          <w:rFonts w:cs="Times New Roman"/>
          <w:spacing w:val="66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оценка</w:t>
      </w:r>
      <w:r w:rsidRPr="00791DE3">
        <w:rPr>
          <w:rFonts w:cs="Times New Roman"/>
          <w:spacing w:val="25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эффективности</w:t>
      </w:r>
      <w:r w:rsidRPr="00791DE3">
        <w:rPr>
          <w:rFonts w:cs="Times New Roman"/>
          <w:spacing w:val="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системы</w:t>
      </w:r>
      <w:r w:rsidRPr="00791DE3">
        <w:rPr>
          <w:rFonts w:cs="Times New Roman"/>
          <w:spacing w:val="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управления</w:t>
      </w:r>
      <w:r w:rsidRPr="00791DE3">
        <w:rPr>
          <w:rFonts w:cs="Times New Roman"/>
          <w:spacing w:val="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рисками,</w:t>
      </w:r>
      <w:r w:rsidRPr="00791DE3">
        <w:rPr>
          <w:rFonts w:cs="Times New Roman"/>
          <w:spacing w:val="1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что</w:t>
      </w:r>
      <w:r w:rsidRPr="00791DE3">
        <w:rPr>
          <w:rFonts w:cs="Times New Roman"/>
          <w:spacing w:val="4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позволяет</w:t>
      </w:r>
      <w:r w:rsidRPr="00791DE3">
        <w:rPr>
          <w:rFonts w:cs="Times New Roman"/>
          <w:spacing w:val="1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принимать</w:t>
      </w:r>
      <w:r w:rsidRPr="00791DE3">
        <w:rPr>
          <w:rFonts w:cs="Times New Roman"/>
          <w:spacing w:val="1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меры</w:t>
      </w:r>
      <w:r w:rsidRPr="00791DE3">
        <w:rPr>
          <w:rFonts w:cs="Times New Roman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по</w:t>
      </w:r>
      <w:r w:rsidRPr="00791DE3">
        <w:rPr>
          <w:rFonts w:cs="Times New Roman"/>
          <w:spacing w:val="39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повышению</w:t>
      </w:r>
      <w:r w:rsidRPr="00791DE3">
        <w:rPr>
          <w:rFonts w:cs="Times New Roman"/>
          <w:spacing w:val="39"/>
          <w:lang w:val="ru-RU"/>
        </w:rPr>
        <w:t xml:space="preserve"> </w:t>
      </w:r>
      <w:r w:rsidRPr="00791DE3">
        <w:rPr>
          <w:rFonts w:cs="Times New Roman"/>
          <w:lang w:val="ru-RU"/>
        </w:rPr>
        <w:t>ее</w:t>
      </w:r>
      <w:r w:rsidRPr="00791DE3">
        <w:rPr>
          <w:rFonts w:cs="Times New Roman"/>
          <w:spacing w:val="4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эффективности</w:t>
      </w:r>
      <w:r w:rsidRPr="00791DE3">
        <w:rPr>
          <w:rFonts w:cs="Times New Roman"/>
          <w:spacing w:val="41"/>
          <w:lang w:val="ru-RU"/>
        </w:rPr>
        <w:t xml:space="preserve"> </w:t>
      </w:r>
      <w:r w:rsidRPr="00791DE3">
        <w:rPr>
          <w:rFonts w:cs="Times New Roman"/>
          <w:lang w:val="ru-RU"/>
        </w:rPr>
        <w:t>и</w:t>
      </w:r>
      <w:r w:rsidRPr="00791DE3">
        <w:rPr>
          <w:rFonts w:cs="Times New Roman"/>
          <w:spacing w:val="41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поддерживать</w:t>
      </w:r>
      <w:r w:rsidRPr="00791DE3">
        <w:rPr>
          <w:rFonts w:cs="Times New Roman"/>
          <w:spacing w:val="4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систему</w:t>
      </w:r>
      <w:r w:rsidRPr="00791DE3">
        <w:rPr>
          <w:rFonts w:cs="Times New Roman"/>
          <w:spacing w:val="39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управления</w:t>
      </w:r>
      <w:r w:rsidRPr="00791DE3">
        <w:rPr>
          <w:rFonts w:cs="Times New Roman"/>
          <w:spacing w:val="40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рисками</w:t>
      </w:r>
      <w:r w:rsidRPr="00791DE3">
        <w:rPr>
          <w:rFonts w:cs="Times New Roman"/>
          <w:spacing w:val="41"/>
          <w:lang w:val="ru-RU"/>
        </w:rPr>
        <w:t xml:space="preserve"> </w:t>
      </w:r>
      <w:r w:rsidRPr="00791DE3">
        <w:rPr>
          <w:rFonts w:cs="Times New Roman"/>
          <w:lang w:val="ru-RU"/>
        </w:rPr>
        <w:t>в</w:t>
      </w:r>
      <w:r w:rsidRPr="00791DE3">
        <w:rPr>
          <w:rFonts w:cs="Times New Roman"/>
          <w:spacing w:val="29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 xml:space="preserve">состоянии, адекватном внешним </w:t>
      </w:r>
      <w:r w:rsidRPr="00791DE3">
        <w:rPr>
          <w:rFonts w:cs="Times New Roman"/>
          <w:lang w:val="ru-RU"/>
        </w:rPr>
        <w:t xml:space="preserve">и </w:t>
      </w:r>
      <w:r w:rsidRPr="00791DE3">
        <w:rPr>
          <w:rFonts w:cs="Times New Roman"/>
          <w:spacing w:val="-1"/>
          <w:lang w:val="ru-RU"/>
        </w:rPr>
        <w:t>внутренним условиям.</w:t>
      </w:r>
    </w:p>
    <w:p w:rsidR="00CA13DA" w:rsidRPr="00791DE3" w:rsidRDefault="00CA13DA">
      <w:pPr>
        <w:pStyle w:val="a3"/>
        <w:ind w:left="221" w:right="131" w:firstLine="566"/>
        <w:jc w:val="both"/>
        <w:rPr>
          <w:rFonts w:cs="Times New Roman"/>
          <w:spacing w:val="-1"/>
          <w:lang w:val="ru-RU"/>
        </w:rPr>
      </w:pPr>
    </w:p>
    <w:p w:rsidR="00462A20" w:rsidRPr="00791DE3" w:rsidRDefault="00C9486A">
      <w:pPr>
        <w:pStyle w:val="a3"/>
        <w:ind w:left="221" w:right="131" w:firstLine="566"/>
        <w:jc w:val="both"/>
        <w:rPr>
          <w:rFonts w:cs="Times New Roman"/>
          <w:spacing w:val="-1"/>
          <w:lang w:val="ru-RU"/>
        </w:rPr>
      </w:pPr>
      <w:r w:rsidRPr="00791DE3">
        <w:rPr>
          <w:rFonts w:cs="Times New Roman"/>
          <w:spacing w:val="-1"/>
          <w:lang w:val="ru-RU"/>
        </w:rPr>
        <w:t>Информация</w:t>
      </w:r>
      <w:r w:rsidRPr="00791DE3">
        <w:rPr>
          <w:rFonts w:cs="Times New Roman"/>
          <w:spacing w:val="21"/>
          <w:lang w:val="ru-RU"/>
        </w:rPr>
        <w:t xml:space="preserve"> </w:t>
      </w:r>
      <w:r w:rsidRPr="00791DE3">
        <w:rPr>
          <w:rFonts w:cs="Times New Roman"/>
          <w:lang w:val="ru-RU"/>
        </w:rPr>
        <w:t>о</w:t>
      </w:r>
      <w:r w:rsidRPr="00791DE3">
        <w:rPr>
          <w:rFonts w:cs="Times New Roman"/>
          <w:spacing w:val="2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должностном</w:t>
      </w:r>
      <w:r w:rsidRPr="00791DE3">
        <w:rPr>
          <w:rFonts w:cs="Times New Roman"/>
          <w:spacing w:val="23"/>
          <w:lang w:val="ru-RU"/>
        </w:rPr>
        <w:t xml:space="preserve"> </w:t>
      </w:r>
      <w:r w:rsidRPr="00791DE3">
        <w:rPr>
          <w:rFonts w:cs="Times New Roman"/>
          <w:spacing w:val="-2"/>
          <w:lang w:val="ru-RU"/>
        </w:rPr>
        <w:t>лице,</w:t>
      </w:r>
      <w:r w:rsidRPr="00791DE3">
        <w:rPr>
          <w:rFonts w:cs="Times New Roman"/>
          <w:spacing w:val="2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ответственном</w:t>
      </w:r>
      <w:r w:rsidRPr="00791DE3">
        <w:rPr>
          <w:rFonts w:cs="Times New Roman"/>
          <w:spacing w:val="23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за</w:t>
      </w:r>
      <w:r w:rsidRPr="00791DE3">
        <w:rPr>
          <w:rFonts w:cs="Times New Roman"/>
          <w:spacing w:val="23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управление</w:t>
      </w:r>
      <w:r w:rsidRPr="00791DE3">
        <w:rPr>
          <w:rFonts w:cs="Times New Roman"/>
          <w:spacing w:val="21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рисками</w:t>
      </w:r>
      <w:r w:rsidRPr="00791DE3">
        <w:rPr>
          <w:rFonts w:cs="Times New Roman"/>
          <w:spacing w:val="22"/>
          <w:lang w:val="ru-RU"/>
        </w:rPr>
        <w:t xml:space="preserve"> </w:t>
      </w:r>
      <w:r w:rsidRPr="00791DE3">
        <w:rPr>
          <w:rFonts w:cs="Times New Roman"/>
          <w:lang w:val="ru-RU"/>
        </w:rPr>
        <w:t>в</w:t>
      </w:r>
      <w:r w:rsidRPr="00791DE3">
        <w:rPr>
          <w:rFonts w:cs="Times New Roman"/>
          <w:spacing w:val="37"/>
          <w:lang w:val="ru-RU"/>
        </w:rPr>
        <w:t xml:space="preserve"> </w:t>
      </w:r>
      <w:r w:rsidRPr="00791DE3">
        <w:rPr>
          <w:rFonts w:cs="Times New Roman"/>
          <w:lang w:val="ru-RU"/>
        </w:rPr>
        <w:t>Банке</w:t>
      </w:r>
      <w:r w:rsidRPr="00791DE3">
        <w:rPr>
          <w:rFonts w:cs="Times New Roman"/>
          <w:spacing w:val="-1"/>
          <w:lang w:val="ru-RU"/>
        </w:rPr>
        <w:t xml:space="preserve"> (</w:t>
      </w:r>
      <w:r w:rsidRPr="00791DE3">
        <w:rPr>
          <w:rFonts w:cs="Times New Roman"/>
          <w:spacing w:val="-1"/>
        </w:rPr>
        <w:t>chief</w:t>
      </w:r>
      <w:r w:rsidRPr="00791DE3">
        <w:rPr>
          <w:rFonts w:cs="Times New Roman"/>
          <w:spacing w:val="-1"/>
          <w:lang w:val="ru-RU"/>
        </w:rPr>
        <w:t xml:space="preserve"> </w:t>
      </w:r>
      <w:r w:rsidRPr="00791DE3">
        <w:rPr>
          <w:rFonts w:cs="Times New Roman"/>
          <w:spacing w:val="-1"/>
        </w:rPr>
        <w:t>risk</w:t>
      </w:r>
      <w:r w:rsidRPr="00791DE3">
        <w:rPr>
          <w:rFonts w:cs="Times New Roman"/>
          <w:lang w:val="ru-RU"/>
        </w:rPr>
        <w:t xml:space="preserve"> </w:t>
      </w:r>
      <w:r w:rsidRPr="00791DE3">
        <w:rPr>
          <w:rFonts w:cs="Times New Roman"/>
          <w:spacing w:val="-1"/>
        </w:rPr>
        <w:t>officer</w:t>
      </w:r>
      <w:r w:rsidRPr="00791DE3">
        <w:rPr>
          <w:rFonts w:cs="Times New Roman"/>
          <w:lang w:val="ru-RU"/>
        </w:rPr>
        <w:t xml:space="preserve"> – </w:t>
      </w:r>
      <w:r w:rsidRPr="00791DE3">
        <w:rPr>
          <w:rFonts w:cs="Times New Roman"/>
        </w:rPr>
        <w:t>CRO</w:t>
      </w:r>
      <w:r w:rsidRPr="00791DE3">
        <w:rPr>
          <w:rFonts w:cs="Times New Roman"/>
          <w:spacing w:val="-2"/>
          <w:lang w:val="ru-RU"/>
        </w:rPr>
        <w:t xml:space="preserve"> </w:t>
      </w:r>
      <w:r w:rsidRPr="00791DE3">
        <w:rPr>
          <w:rFonts w:cs="Times New Roman"/>
          <w:spacing w:val="-1"/>
          <w:lang w:val="ru-RU"/>
        </w:rPr>
        <w:t>Банка):</w:t>
      </w:r>
    </w:p>
    <w:p w:rsidR="00CA13DA" w:rsidRPr="00791DE3" w:rsidRDefault="00CA13DA">
      <w:pPr>
        <w:pStyle w:val="a3"/>
        <w:ind w:left="221" w:right="131" w:firstLine="566"/>
        <w:jc w:val="both"/>
        <w:rPr>
          <w:rFonts w:cs="Times New Roman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8"/>
        <w:gridCol w:w="1843"/>
        <w:gridCol w:w="1843"/>
        <w:gridCol w:w="1417"/>
        <w:gridCol w:w="1559"/>
        <w:gridCol w:w="2618"/>
      </w:tblGrid>
      <w:tr w:rsidR="00791DE3" w:rsidRPr="00791DE3" w:rsidTr="00791DE3">
        <w:trPr>
          <w:trHeight w:hRule="exact" w:val="1555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41" w:right="181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</w:rPr>
              <w:t>№</w:t>
            </w:r>
          </w:p>
          <w:p w:rsidR="00462A20" w:rsidRPr="00791DE3" w:rsidRDefault="00C9486A" w:rsidP="00791DE3">
            <w:pPr>
              <w:pStyle w:val="TableParagraph"/>
              <w:ind w:left="41" w:right="181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</w:rPr>
              <w:t>п/</w:t>
            </w:r>
            <w:r w:rsidR="00DA1B58" w:rsidRPr="00791DE3">
              <w:rPr>
                <w:rFonts w:ascii="Times New Roman" w:eastAsia="Times New Roman" w:hAnsi="Times New Roman" w:cs="Times New Roman"/>
                <w:lang w:val="ru-RU"/>
              </w:rPr>
              <w:t>п</w:t>
            </w:r>
          </w:p>
          <w:p w:rsidR="00DA1B58" w:rsidRPr="00791DE3" w:rsidRDefault="00DA1B58" w:rsidP="00791DE3">
            <w:pPr>
              <w:pStyle w:val="TableParagraph"/>
              <w:ind w:left="181" w:right="181" w:firstLine="43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  <w:spacing w:val="-2"/>
              </w:rPr>
              <w:t>ФИО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392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Должность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4" w:right="104" w:hanging="1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Дата</w:t>
            </w:r>
            <w:r w:rsidRPr="00791DE3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назначения на</w:t>
            </w:r>
            <w:r w:rsidRPr="00791DE3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выполнение</w:t>
            </w:r>
            <w:r w:rsidRPr="00791DE3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функций </w:t>
            </w:r>
            <w:r w:rsidRPr="00791DE3">
              <w:rPr>
                <w:rFonts w:ascii="Times New Roman" w:hAnsi="Times New Roman" w:cs="Times New Roman"/>
                <w:spacing w:val="-1"/>
              </w:rPr>
              <w:t>CRO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99" w:right="99" w:hanging="4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Дата</w:t>
            </w:r>
            <w:r w:rsidRPr="00791DE3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освобождения</w:t>
            </w:r>
            <w:r w:rsidRPr="00791DE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791DE3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функций </w:t>
            </w:r>
            <w:r w:rsidRPr="00791DE3">
              <w:rPr>
                <w:rFonts w:ascii="Times New Roman" w:hAnsi="Times New Roman" w:cs="Times New Roman"/>
                <w:spacing w:val="-1"/>
              </w:rPr>
              <w:t>CRO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687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Основание</w:t>
            </w:r>
            <w:proofErr w:type="spellEnd"/>
          </w:p>
        </w:tc>
      </w:tr>
      <w:tr w:rsidR="00791DE3" w:rsidRPr="00F72544" w:rsidTr="00791DE3">
        <w:trPr>
          <w:trHeight w:hRule="exact" w:val="2542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 w:right="274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Перепелица</w:t>
            </w:r>
            <w:proofErr w:type="spellEnd"/>
            <w:r w:rsidRPr="00791DE3">
              <w:rPr>
                <w:rFonts w:ascii="Times New Roman" w:hAnsi="Times New Roman" w:cs="Times New Roman"/>
                <w:spacing w:val="25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Виктор</w:t>
            </w:r>
            <w:proofErr w:type="spellEnd"/>
            <w:r w:rsidRPr="00791DE3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Александрович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 w:right="435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Заместитель</w:t>
            </w:r>
            <w:proofErr w:type="spellEnd"/>
            <w:r w:rsidRPr="00791DE3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Председателя</w:t>
            </w:r>
            <w:proofErr w:type="spellEnd"/>
            <w:r w:rsidRPr="00791DE3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Правления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22.01.2013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 w:right="103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1.Приказ Председателя</w:t>
            </w:r>
            <w:r w:rsidRPr="00791DE3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Правления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791DE3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22.01.2013</w:t>
            </w:r>
            <w:r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 xml:space="preserve">№74 </w:t>
            </w:r>
            <w:r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>«О</w:t>
            </w:r>
            <w:r w:rsidR="00791DE3"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внесении изменений </w:t>
            </w:r>
            <w:r w:rsidRPr="00791DE3">
              <w:rPr>
                <w:rFonts w:ascii="Times New Roman" w:hAnsi="Times New Roman" w:cs="Times New Roman"/>
                <w:lang w:val="ru-RU"/>
              </w:rPr>
              <w:t>в</w:t>
            </w:r>
            <w:r w:rsidRPr="00791DE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приказ </w:t>
            </w:r>
            <w:r w:rsidRPr="00791DE3">
              <w:rPr>
                <w:rFonts w:ascii="Times New Roman" w:hAnsi="Times New Roman" w:cs="Times New Roman"/>
                <w:lang w:val="ru-RU"/>
              </w:rPr>
              <w:t>от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 05.12.2011</w:t>
            </w:r>
            <w:r w:rsidR="00791DE3"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 xml:space="preserve">№582 </w:t>
            </w:r>
            <w:r w:rsidRPr="00791DE3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«О</w:t>
            </w:r>
            <w:r w:rsidR="00791DE3" w:rsidRPr="00791DE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распределении</w:t>
            </w:r>
            <w:r w:rsidRPr="00791DE3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обязанностей»;</w:t>
            </w:r>
            <w:r w:rsidRPr="00791DE3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2.Прекращение</w:t>
            </w:r>
            <w:r w:rsidRPr="00791DE3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трудового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контракта</w:t>
            </w:r>
          </w:p>
        </w:tc>
      </w:tr>
      <w:tr w:rsidR="00791DE3" w:rsidRPr="00F72544" w:rsidTr="00791DE3">
        <w:trPr>
          <w:trHeight w:hRule="exact" w:val="3298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 w:right="505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Калинин</w:t>
            </w:r>
            <w:proofErr w:type="spellEnd"/>
            <w:r w:rsidRPr="00791DE3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Константин</w:t>
            </w:r>
            <w:proofErr w:type="spellEnd"/>
            <w:r w:rsidRPr="00791DE3">
              <w:rPr>
                <w:rFonts w:ascii="Times New Roman" w:hAnsi="Times New Roman" w:cs="Times New Roman"/>
                <w:spacing w:val="25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Анатольевич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 w:right="106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Исполнительный</w:t>
            </w:r>
            <w:proofErr w:type="spellEnd"/>
            <w:r w:rsidRPr="00791DE3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директор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20" w:rsidRPr="00791DE3" w:rsidRDefault="00C9486A" w:rsidP="00791DE3">
            <w:pPr>
              <w:pStyle w:val="TableParagraph"/>
              <w:tabs>
                <w:tab w:val="left" w:pos="2091"/>
              </w:tabs>
              <w:ind w:left="102" w:right="9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1.Приказ</w:t>
            </w:r>
            <w:r w:rsidRPr="00791DE3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Председателя</w:t>
            </w:r>
            <w:r w:rsidRPr="00791DE3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Правления</w:t>
            </w:r>
            <w:r w:rsidR="00791DE3"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791DE3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 xml:space="preserve">30.05.2016     </w:t>
            </w:r>
            <w:r w:rsidRPr="00791DE3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>№367«О</w:t>
            </w:r>
          </w:p>
          <w:p w:rsidR="00462A20" w:rsidRPr="00791DE3" w:rsidRDefault="00C9486A" w:rsidP="00791DE3">
            <w:pPr>
              <w:pStyle w:val="TableParagraph"/>
              <w:tabs>
                <w:tab w:val="left" w:pos="1801"/>
                <w:tab w:val="left" w:pos="2113"/>
              </w:tabs>
              <w:ind w:left="102" w:right="96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назначении</w:t>
            </w:r>
            <w:r w:rsidRPr="00791DE3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исполняющим</w:t>
            </w:r>
            <w:r w:rsidRPr="00791DE3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обязанности</w:t>
            </w:r>
            <w:r w:rsidRPr="00791DE3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должностного</w:t>
            </w:r>
            <w:r w:rsidR="00791DE3"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791DE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="00791DE3"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791DE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управление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рисками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791DE3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2"/>
                <w:lang w:val="ru-RU"/>
              </w:rPr>
              <w:t>ОАО</w:t>
            </w:r>
            <w:r w:rsidR="00791DE3" w:rsidRPr="00791DE3">
              <w:rPr>
                <w:rFonts w:ascii="Times New Roman" w:hAnsi="Times New Roman" w:cs="Times New Roman"/>
                <w:spacing w:val="-2"/>
                <w:lang w:val="ru-RU"/>
              </w:rPr>
              <w:t> 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«БПС-Сбербанк»</w:t>
            </w:r>
          </w:p>
          <w:p w:rsidR="00DA1B58" w:rsidRPr="00791DE3" w:rsidRDefault="00C9486A" w:rsidP="00791DE3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159E3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7159E3">
              <w:rPr>
                <w:rFonts w:ascii="Times New Roman" w:hAnsi="Times New Roman" w:cs="Times New Roman"/>
                <w:spacing w:val="-1"/>
                <w:lang w:val="ru-RU"/>
              </w:rPr>
              <w:t>Приказ</w:t>
            </w:r>
            <w:r w:rsidRPr="007159E3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159E3">
              <w:rPr>
                <w:rFonts w:ascii="Times New Roman" w:hAnsi="Times New Roman" w:cs="Times New Roman"/>
                <w:spacing w:val="-1"/>
                <w:lang w:val="ru-RU"/>
              </w:rPr>
              <w:t>Председателя</w:t>
            </w:r>
            <w:r w:rsidRPr="007159E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159E3">
              <w:rPr>
                <w:rFonts w:ascii="Times New Roman" w:hAnsi="Times New Roman" w:cs="Times New Roman"/>
                <w:spacing w:val="-1"/>
                <w:lang w:val="ru-RU"/>
              </w:rPr>
              <w:t xml:space="preserve">Правления </w:t>
            </w:r>
            <w:r w:rsidRPr="007159E3">
              <w:rPr>
                <w:rFonts w:ascii="Times New Roman" w:hAnsi="Times New Roman" w:cs="Times New Roman"/>
                <w:lang w:val="ru-RU"/>
              </w:rPr>
              <w:t>от</w:t>
            </w:r>
            <w:r w:rsidR="00DA1B58"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B58" w:rsidRPr="00791DE3">
              <w:rPr>
                <w:rFonts w:ascii="Times New Roman" w:eastAsia="Times New Roman" w:hAnsi="Times New Roman" w:cs="Times New Roman"/>
                <w:lang w:val="ru-RU"/>
              </w:rPr>
              <w:t>29.09.2016</w:t>
            </w:r>
            <w:r w:rsidR="00DA1B58"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DA1B58"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№2116-</w:t>
            </w:r>
            <w:r w:rsidR="00DA1B58" w:rsidRPr="00791DE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DA1B58" w:rsidRPr="00791DE3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462A20" w:rsidRPr="00791DE3" w:rsidRDefault="00DA1B58" w:rsidP="00791DE3">
            <w:pPr>
              <w:pStyle w:val="TableParagraph"/>
              <w:spacing w:before="2"/>
              <w:ind w:left="102" w:right="1001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2"/>
                <w:lang w:val="ru-RU"/>
              </w:rPr>
              <w:t>«Об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освобождении</w:t>
            </w:r>
            <w:r w:rsidRPr="00791DE3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lang w:val="ru-RU"/>
              </w:rPr>
              <w:t>от</w:t>
            </w:r>
            <w:r w:rsidRPr="00791DE3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исполнения</w:t>
            </w:r>
            <w:r w:rsidRPr="00791DE3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обязанностей</w:t>
            </w:r>
            <w:r w:rsidRPr="00791DE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должностного</w:t>
            </w:r>
            <w:r w:rsidRPr="00791DE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791DE3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791DE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управление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рисками </w:t>
            </w:r>
            <w:r w:rsidRPr="00791DE3">
              <w:rPr>
                <w:rFonts w:ascii="Times New Roman" w:hAnsi="Times New Roman" w:cs="Times New Roman"/>
                <w:lang w:val="ru-RU"/>
              </w:rPr>
              <w:t>в</w:t>
            </w:r>
            <w:r w:rsidRPr="00791DE3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2"/>
                <w:lang w:val="ru-RU"/>
              </w:rPr>
              <w:t>ОАО</w:t>
            </w:r>
            <w:r w:rsidRPr="00791DE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«БПС-Сбербанк»</w:t>
            </w:r>
          </w:p>
          <w:p w:rsidR="00DA1B58" w:rsidRPr="00791DE3" w:rsidRDefault="00DA1B58" w:rsidP="00791DE3">
            <w:pPr>
              <w:pStyle w:val="TableParagraph"/>
              <w:spacing w:before="2"/>
              <w:ind w:left="102" w:right="100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A1B58" w:rsidRPr="00F72544" w:rsidTr="00C92E3A">
        <w:trPr>
          <w:trHeight w:hRule="exact" w:val="3526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 w:right="274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Савченко</w:t>
            </w:r>
            <w:proofErr w:type="spellEnd"/>
            <w:r w:rsidRPr="00791DE3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Андрей</w:t>
            </w:r>
            <w:proofErr w:type="spellEnd"/>
            <w:r w:rsidRPr="00791DE3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Александрович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 w:right="435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Заместитель</w:t>
            </w:r>
            <w:proofErr w:type="spellEnd"/>
            <w:r w:rsidRPr="00791DE3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Председателя</w:t>
            </w:r>
            <w:proofErr w:type="spellEnd"/>
            <w:r w:rsidRPr="00791DE3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Правления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</w:rPr>
            </w:pPr>
            <w:r w:rsidRPr="00791DE3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lang w:val="ru-RU"/>
              </w:rPr>
              <w:t>22.03.2018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 w:right="269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1.Приказ Председателя</w:t>
            </w:r>
            <w:r w:rsidRPr="00791DE3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Правления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791DE3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28.09.2016</w:t>
            </w:r>
            <w:r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№2098-</w:t>
            </w:r>
            <w:r w:rsidRPr="00791DE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DA1B58" w:rsidRPr="00791DE3" w:rsidRDefault="00DA1B58" w:rsidP="00791DE3">
            <w:pPr>
              <w:pStyle w:val="TableParagraph"/>
              <w:ind w:left="102" w:right="174"/>
              <w:contextualSpacing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2"/>
                <w:lang w:val="ru-RU"/>
              </w:rPr>
              <w:t>«О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 xml:space="preserve"> переводе</w:t>
            </w:r>
            <w:r w:rsidRPr="00791D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Савченко</w:t>
            </w:r>
            <w:r w:rsidRPr="00791DE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А.А.»</w:t>
            </w:r>
          </w:p>
          <w:p w:rsidR="00DA1B58" w:rsidRPr="00791DE3" w:rsidRDefault="00DA1B58" w:rsidP="00791DE3">
            <w:pPr>
              <w:pStyle w:val="TableParagraph"/>
              <w:ind w:left="102" w:right="17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2.Решение Наблюдательного совета от 02.03.2018 (протокол №5), Приказ Председателя Правления от 19.02.2018 №571-к «О возложении обязанностей»</w:t>
            </w:r>
          </w:p>
        </w:tc>
      </w:tr>
      <w:tr w:rsidR="00DA1B58" w:rsidRPr="00F72544" w:rsidTr="00B34B0C">
        <w:trPr>
          <w:trHeight w:hRule="exact" w:val="5235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DE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 w:right="274"/>
              <w:contextualSpacing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Калинин</w:t>
            </w:r>
            <w:r w:rsidRPr="00791DE3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Константин</w:t>
            </w:r>
            <w:r w:rsidRPr="00791DE3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ind w:left="102" w:right="435"/>
              <w:contextualSpacing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Исполнительный</w:t>
            </w:r>
            <w:r w:rsidRPr="00791DE3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директор – директор Центра анализа и экспертизы рисков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AB4BDE" w:rsidP="00791DE3">
            <w:pPr>
              <w:pStyle w:val="TableParagraph"/>
              <w:tabs>
                <w:tab w:val="left" w:pos="2091"/>
              </w:tabs>
              <w:ind w:left="102" w:right="9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  <w:r w:rsidR="00DA1B58"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="00DA1B58"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0C7258" w:rsidP="0051419E">
            <w:pPr>
              <w:tabs>
                <w:tab w:val="left" w:pos="2091"/>
              </w:tabs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="005141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.07.2018</w:t>
            </w:r>
            <w:r w:rsidR="00DA1B58"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B58" w:rsidRPr="00791DE3" w:rsidRDefault="00DA1B58" w:rsidP="00791DE3">
            <w:pPr>
              <w:pStyle w:val="TableParagraph"/>
              <w:tabs>
                <w:tab w:val="left" w:pos="2091"/>
              </w:tabs>
              <w:ind w:left="102" w:right="96"/>
              <w:contextualSpacing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1.Приказ</w:t>
            </w:r>
            <w:r w:rsidRPr="00791DE3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proofErr w:type="spellStart"/>
            <w:r w:rsidRPr="00791DE3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и.о</w:t>
            </w:r>
            <w:proofErr w:type="spellEnd"/>
            <w:r w:rsidRPr="00791DE3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. </w:t>
            </w:r>
            <w:r w:rsidR="00791DE3" w:rsidRPr="00791DE3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редседателя</w:t>
            </w:r>
            <w:r w:rsidRPr="00791DE3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Правления</w:t>
            </w:r>
            <w:r w:rsidR="00791DE3"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791DE3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23</w:t>
            </w:r>
            <w:r w:rsidRPr="00791DE3">
              <w:rPr>
                <w:rFonts w:ascii="Times New Roman" w:eastAsia="Times New Roman" w:hAnsi="Times New Roman" w:cs="Times New Roman"/>
                <w:lang w:val="ru-RU"/>
              </w:rPr>
              <w:t xml:space="preserve">.03.2018 </w:t>
            </w:r>
            <w:r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№150 </w:t>
            </w:r>
          </w:p>
          <w:p w:rsidR="00DA1B58" w:rsidRDefault="00DA1B58" w:rsidP="00791DE3">
            <w:pPr>
              <w:pStyle w:val="TableParagraph"/>
              <w:tabs>
                <w:tab w:val="left" w:pos="2113"/>
              </w:tabs>
              <w:ind w:left="102" w:right="96"/>
              <w:contextualSpacing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«О </w:t>
            </w:r>
            <w:r w:rsidRPr="00791DE3">
              <w:rPr>
                <w:rFonts w:ascii="Times New Roman" w:hAnsi="Times New Roman" w:cs="Times New Roman"/>
                <w:spacing w:val="-1"/>
                <w:lang w:val="ru-RU"/>
              </w:rPr>
              <w:t>возложении ответственности за управление рисками в ОАО «БПС-Сбербанк»</w:t>
            </w:r>
          </w:p>
          <w:p w:rsidR="007111DC" w:rsidRPr="007111DC" w:rsidRDefault="007111DC" w:rsidP="00D515E0">
            <w:pPr>
              <w:pStyle w:val="TableParagraph"/>
              <w:tabs>
                <w:tab w:val="left" w:pos="2113"/>
              </w:tabs>
              <w:ind w:left="102" w:right="96"/>
              <w:contextualSpacing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2.Решение Наблюдательного совета от 16.07.2018 (протокол №21), Приказ </w:t>
            </w:r>
            <w:proofErr w:type="spellStart"/>
            <w:r w:rsidR="00F81665">
              <w:rPr>
                <w:rFonts w:ascii="Times New Roman" w:hAnsi="Times New Roman" w:cs="Times New Roman"/>
                <w:spacing w:val="-1"/>
                <w:lang w:val="ru-RU"/>
              </w:rPr>
              <w:t>и.о</w:t>
            </w:r>
            <w:proofErr w:type="spellEnd"/>
            <w:r w:rsidR="00F81665">
              <w:rPr>
                <w:rFonts w:ascii="Times New Roman" w:hAnsi="Times New Roman" w:cs="Times New Roman"/>
                <w:spacing w:val="-1"/>
                <w:lang w:val="ru-RU"/>
              </w:rPr>
              <w:t>.</w:t>
            </w:r>
            <w:r w:rsidR="0022364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F81665">
              <w:rPr>
                <w:rFonts w:ascii="Times New Roman" w:hAnsi="Times New Roman" w:cs="Times New Roman"/>
                <w:spacing w:val="-1"/>
                <w:lang w:val="ru-RU"/>
              </w:rPr>
              <w:t xml:space="preserve">Председателя </w:t>
            </w:r>
            <w:r w:rsidR="00D515E0">
              <w:rPr>
                <w:rFonts w:ascii="Times New Roman" w:hAnsi="Times New Roman" w:cs="Times New Roman"/>
                <w:spacing w:val="-1"/>
                <w:lang w:val="ru-RU"/>
              </w:rPr>
              <w:t xml:space="preserve">Правления </w:t>
            </w:r>
            <w:r w:rsidR="000C7258">
              <w:rPr>
                <w:rFonts w:ascii="Times New Roman" w:hAnsi="Times New Roman" w:cs="Times New Roman"/>
                <w:spacing w:val="-1"/>
                <w:lang w:val="ru-RU"/>
              </w:rPr>
              <w:t>от</w:t>
            </w:r>
            <w:r w:rsidR="00D515E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51419E">
              <w:rPr>
                <w:rFonts w:ascii="Times New Roman" w:hAnsi="Times New Roman" w:cs="Times New Roman"/>
                <w:spacing w:val="-1"/>
                <w:lang w:val="ru-RU"/>
              </w:rPr>
              <w:t>17</w:t>
            </w:r>
            <w:r w:rsidR="000C7258">
              <w:rPr>
                <w:rFonts w:ascii="Times New Roman" w:hAnsi="Times New Roman" w:cs="Times New Roman"/>
                <w:spacing w:val="-1"/>
                <w:lang w:val="ru-RU"/>
              </w:rPr>
              <w:t>.07.2018 №</w:t>
            </w:r>
            <w:r w:rsidR="00D515E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51419E">
              <w:rPr>
                <w:rFonts w:ascii="Times New Roman" w:hAnsi="Times New Roman" w:cs="Times New Roman"/>
                <w:spacing w:val="-1"/>
                <w:lang w:val="ru-RU"/>
              </w:rPr>
              <w:t>339</w:t>
            </w:r>
            <w:r w:rsidR="000C7258">
              <w:rPr>
                <w:rFonts w:ascii="Times New Roman" w:hAnsi="Times New Roman" w:cs="Times New Roman"/>
                <w:spacing w:val="-1"/>
                <w:lang w:val="ru-RU"/>
              </w:rPr>
              <w:t>«О</w:t>
            </w:r>
            <w:r w:rsidR="0051419E" w:rsidRPr="00B34B0C">
              <w:rPr>
                <w:lang w:val="ru-RU"/>
              </w:rPr>
              <w:t xml:space="preserve"> </w:t>
            </w:r>
            <w:r w:rsidR="0051419E" w:rsidRPr="0051419E">
              <w:rPr>
                <w:rFonts w:ascii="Times New Roman" w:hAnsi="Times New Roman" w:cs="Times New Roman"/>
                <w:spacing w:val="-1"/>
                <w:lang w:val="ru-RU"/>
              </w:rPr>
              <w:t>снятии и возложении обязанностей должностного лица, ответственного за управление рисками в ОАО «БПС-Сбербанк»</w:t>
            </w:r>
          </w:p>
        </w:tc>
      </w:tr>
      <w:tr w:rsidR="007111DC" w:rsidRPr="00F72544" w:rsidTr="00B34B0C">
        <w:trPr>
          <w:trHeight w:hRule="exact" w:val="2410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DC" w:rsidRPr="00791DE3" w:rsidRDefault="007111DC" w:rsidP="00791DE3">
            <w:pPr>
              <w:pStyle w:val="TableParagraph"/>
              <w:ind w:left="10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DC" w:rsidRPr="00791DE3" w:rsidRDefault="007111DC" w:rsidP="00791DE3">
            <w:pPr>
              <w:pStyle w:val="TableParagraph"/>
              <w:ind w:left="102" w:right="274"/>
              <w:contextualSpacing/>
              <w:rPr>
                <w:rFonts w:ascii="Times New Roman" w:hAnsi="Times New Roman" w:cs="Times New Roman"/>
                <w:spacing w:val="-1"/>
                <w:lang w:val="ru-RU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Савченко</w:t>
            </w:r>
            <w:proofErr w:type="spellEnd"/>
            <w:r w:rsidRPr="00791DE3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Андрей</w:t>
            </w:r>
            <w:proofErr w:type="spellEnd"/>
            <w:r w:rsidRPr="00791DE3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Александрович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DC" w:rsidRPr="00791DE3" w:rsidRDefault="007111DC" w:rsidP="00791DE3">
            <w:pPr>
              <w:pStyle w:val="TableParagraph"/>
              <w:ind w:left="102" w:right="435"/>
              <w:contextualSpacing/>
              <w:rPr>
                <w:rFonts w:ascii="Times New Roman" w:hAnsi="Times New Roman" w:cs="Times New Roman"/>
                <w:spacing w:val="-1"/>
                <w:lang w:val="ru-RU"/>
              </w:rPr>
            </w:pP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Заместитель</w:t>
            </w:r>
            <w:proofErr w:type="spellEnd"/>
            <w:r w:rsidRPr="00791DE3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Председателя</w:t>
            </w:r>
            <w:proofErr w:type="spellEnd"/>
            <w:r w:rsidRPr="00791DE3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791DE3">
              <w:rPr>
                <w:rFonts w:ascii="Times New Roman" w:hAnsi="Times New Roman" w:cs="Times New Roman"/>
                <w:spacing w:val="-1"/>
              </w:rPr>
              <w:t>Правления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DC" w:rsidRPr="000C7258" w:rsidRDefault="00875119" w:rsidP="00791DE3">
            <w:pPr>
              <w:pStyle w:val="TableParagraph"/>
              <w:tabs>
                <w:tab w:val="left" w:pos="2091"/>
              </w:tabs>
              <w:ind w:left="102" w:right="9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0C7258">
              <w:rPr>
                <w:rFonts w:ascii="Times New Roman" w:hAnsi="Times New Roman" w:cs="Times New Roman"/>
                <w:lang w:val="ru-RU"/>
              </w:rPr>
              <w:t>.07.2018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DC" w:rsidRPr="00791DE3" w:rsidRDefault="007111DC" w:rsidP="00791DE3">
            <w:pPr>
              <w:tabs>
                <w:tab w:val="left" w:pos="2091"/>
              </w:tabs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DC" w:rsidRPr="00791DE3" w:rsidRDefault="007111DC" w:rsidP="005F4C50">
            <w:pPr>
              <w:pStyle w:val="TableParagraph"/>
              <w:tabs>
                <w:tab w:val="left" w:pos="2091"/>
              </w:tabs>
              <w:ind w:left="102" w:right="96"/>
              <w:contextualSpacing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91DE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  <w:r w:rsidR="00D4357D">
              <w:rPr>
                <w:rFonts w:ascii="Times New Roman" w:hAnsi="Times New Roman" w:cs="Times New Roman"/>
                <w:spacing w:val="-1"/>
                <w:lang w:val="ru-RU"/>
              </w:rPr>
              <w:t xml:space="preserve"> Приказ </w:t>
            </w:r>
            <w:proofErr w:type="spellStart"/>
            <w:r w:rsidR="00D515E0">
              <w:rPr>
                <w:rFonts w:ascii="Times New Roman" w:hAnsi="Times New Roman" w:cs="Times New Roman"/>
                <w:spacing w:val="-1"/>
                <w:lang w:val="ru-RU"/>
              </w:rPr>
              <w:t>и.о</w:t>
            </w:r>
            <w:proofErr w:type="spellEnd"/>
            <w:r w:rsidR="00D515E0">
              <w:rPr>
                <w:rFonts w:ascii="Times New Roman" w:hAnsi="Times New Roman" w:cs="Times New Roman"/>
                <w:spacing w:val="-1"/>
                <w:lang w:val="ru-RU"/>
              </w:rPr>
              <w:t xml:space="preserve">. Председателя Правления </w:t>
            </w:r>
            <w:r w:rsidR="00D4357D">
              <w:rPr>
                <w:rFonts w:ascii="Times New Roman" w:hAnsi="Times New Roman" w:cs="Times New Roman"/>
                <w:spacing w:val="-1"/>
                <w:lang w:val="ru-RU"/>
              </w:rPr>
              <w:t xml:space="preserve">от </w:t>
            </w:r>
            <w:r w:rsidR="00875119">
              <w:rPr>
                <w:rFonts w:ascii="Times New Roman" w:hAnsi="Times New Roman" w:cs="Times New Roman"/>
                <w:spacing w:val="-1"/>
                <w:lang w:val="ru-RU"/>
              </w:rPr>
              <w:t>17</w:t>
            </w:r>
            <w:r w:rsidR="00D4357D">
              <w:rPr>
                <w:rFonts w:ascii="Times New Roman" w:hAnsi="Times New Roman" w:cs="Times New Roman"/>
                <w:spacing w:val="-1"/>
                <w:lang w:val="ru-RU"/>
              </w:rPr>
              <w:t>.07.2018 №</w:t>
            </w:r>
            <w:r w:rsidR="005F4C5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875119">
              <w:rPr>
                <w:rFonts w:ascii="Times New Roman" w:hAnsi="Times New Roman" w:cs="Times New Roman"/>
                <w:spacing w:val="-1"/>
                <w:lang w:val="ru-RU"/>
              </w:rPr>
              <w:t>339</w:t>
            </w:r>
            <w:r w:rsidR="00D4357D">
              <w:rPr>
                <w:rFonts w:ascii="Times New Roman" w:hAnsi="Times New Roman" w:cs="Times New Roman"/>
                <w:spacing w:val="-1"/>
                <w:lang w:val="ru-RU"/>
              </w:rPr>
              <w:t xml:space="preserve"> «</w:t>
            </w:r>
            <w:proofErr w:type="spellStart"/>
            <w:r w:rsidR="00D4357D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="00875119" w:rsidRPr="00875119">
              <w:rPr>
                <w:rFonts w:ascii="Times New Roman" w:hAnsi="Times New Roman" w:cs="Times New Roman"/>
                <w:spacing w:val="-1"/>
                <w:lang w:val="ru-RU"/>
              </w:rPr>
              <w:t>снятии</w:t>
            </w:r>
            <w:proofErr w:type="spellEnd"/>
            <w:r w:rsidR="00875119" w:rsidRPr="00875119">
              <w:rPr>
                <w:rFonts w:ascii="Times New Roman" w:hAnsi="Times New Roman" w:cs="Times New Roman"/>
                <w:spacing w:val="-1"/>
                <w:lang w:val="ru-RU"/>
              </w:rPr>
              <w:t xml:space="preserve"> и возложении обязанностей должностного лица, ответственного за управление рисками в ОАО «</w:t>
            </w:r>
            <w:bookmarkStart w:id="1" w:name="_GoBack"/>
            <w:r w:rsidR="00875119" w:rsidRPr="00875119">
              <w:rPr>
                <w:rFonts w:ascii="Times New Roman" w:hAnsi="Times New Roman" w:cs="Times New Roman"/>
                <w:spacing w:val="-1"/>
                <w:lang w:val="ru-RU"/>
              </w:rPr>
              <w:t>БПС</w:t>
            </w:r>
            <w:bookmarkEnd w:id="1"/>
            <w:r w:rsidR="00875119" w:rsidRPr="00875119">
              <w:rPr>
                <w:rFonts w:ascii="Times New Roman" w:hAnsi="Times New Roman" w:cs="Times New Roman"/>
                <w:spacing w:val="-1"/>
                <w:lang w:val="ru-RU"/>
              </w:rPr>
              <w:t>-Сбербанк»</w:t>
            </w:r>
          </w:p>
        </w:tc>
      </w:tr>
    </w:tbl>
    <w:p w:rsidR="00462A20" w:rsidRPr="00DA1B58" w:rsidRDefault="00462A2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sectPr w:rsidR="00462A20" w:rsidRPr="00DA1B58">
      <w:headerReference w:type="default" r:id="rId8"/>
      <w:footerReference w:type="default" r:id="rId9"/>
      <w:pgSz w:w="11910" w:h="16840"/>
      <w:pgMar w:top="1040" w:right="3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AE" w:rsidRDefault="00C108AE" w:rsidP="0027474B">
      <w:r>
        <w:separator/>
      </w:r>
    </w:p>
  </w:endnote>
  <w:endnote w:type="continuationSeparator" w:id="0">
    <w:p w:rsidR="00C108AE" w:rsidRDefault="00C108AE" w:rsidP="0027474B">
      <w:r>
        <w:continuationSeparator/>
      </w:r>
    </w:p>
  </w:endnote>
  <w:endnote w:type="continuationNotice" w:id="1">
    <w:p w:rsidR="00C108AE" w:rsidRDefault="00C10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CB" w:rsidRDefault="000A6D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AE" w:rsidRDefault="00C108AE" w:rsidP="0027474B">
      <w:r>
        <w:separator/>
      </w:r>
    </w:p>
  </w:footnote>
  <w:footnote w:type="continuationSeparator" w:id="0">
    <w:p w:rsidR="00C108AE" w:rsidRDefault="00C108AE" w:rsidP="0027474B">
      <w:r>
        <w:continuationSeparator/>
      </w:r>
    </w:p>
  </w:footnote>
  <w:footnote w:type="continuationNotice" w:id="1">
    <w:p w:rsidR="00C108AE" w:rsidRDefault="00C10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CB" w:rsidRDefault="000A6DC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B67"/>
    <w:multiLevelType w:val="hybridMultilevel"/>
    <w:tmpl w:val="DBFCF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B62B4D"/>
    <w:multiLevelType w:val="hybridMultilevel"/>
    <w:tmpl w:val="BD481750"/>
    <w:lvl w:ilvl="0" w:tplc="BAA84312">
      <w:start w:val="1"/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617E80C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031C9C74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B184AFB6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70C830C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87D21AD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A8D811FE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ABEC1334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09D2F91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 w15:restartNumberingAfterBreak="0">
    <w:nsid w:val="17DD310F"/>
    <w:multiLevelType w:val="hybridMultilevel"/>
    <w:tmpl w:val="6F8A84E4"/>
    <w:lvl w:ilvl="0" w:tplc="800CC034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A121F7"/>
    <w:multiLevelType w:val="hybridMultilevel"/>
    <w:tmpl w:val="73D2DE92"/>
    <w:lvl w:ilvl="0" w:tplc="800CC0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15FB"/>
    <w:multiLevelType w:val="hybridMultilevel"/>
    <w:tmpl w:val="D4DEDECC"/>
    <w:lvl w:ilvl="0" w:tplc="800CC03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20"/>
    <w:rsid w:val="00001C4E"/>
    <w:rsid w:val="00012864"/>
    <w:rsid w:val="00013164"/>
    <w:rsid w:val="000723C2"/>
    <w:rsid w:val="0007678B"/>
    <w:rsid w:val="000821B3"/>
    <w:rsid w:val="000A350B"/>
    <w:rsid w:val="000A6DCB"/>
    <w:rsid w:val="000C1EFB"/>
    <w:rsid w:val="000C7258"/>
    <w:rsid w:val="000D5787"/>
    <w:rsid w:val="000E428C"/>
    <w:rsid w:val="000F2C06"/>
    <w:rsid w:val="000F44C8"/>
    <w:rsid w:val="001033C5"/>
    <w:rsid w:val="00103835"/>
    <w:rsid w:val="00154A76"/>
    <w:rsid w:val="001B165C"/>
    <w:rsid w:val="001D4D07"/>
    <w:rsid w:val="001E72A9"/>
    <w:rsid w:val="001F50FC"/>
    <w:rsid w:val="0020297F"/>
    <w:rsid w:val="0022364C"/>
    <w:rsid w:val="00260AE6"/>
    <w:rsid w:val="0027000B"/>
    <w:rsid w:val="0027474B"/>
    <w:rsid w:val="002A1584"/>
    <w:rsid w:val="00300ADF"/>
    <w:rsid w:val="003033C5"/>
    <w:rsid w:val="00337958"/>
    <w:rsid w:val="00355D23"/>
    <w:rsid w:val="003A4D20"/>
    <w:rsid w:val="003A4F46"/>
    <w:rsid w:val="003C187C"/>
    <w:rsid w:val="003C612A"/>
    <w:rsid w:val="00440A37"/>
    <w:rsid w:val="00462A20"/>
    <w:rsid w:val="004954F3"/>
    <w:rsid w:val="004F7D70"/>
    <w:rsid w:val="005032A3"/>
    <w:rsid w:val="0051419E"/>
    <w:rsid w:val="00573905"/>
    <w:rsid w:val="00580272"/>
    <w:rsid w:val="005A4092"/>
    <w:rsid w:val="005B07D0"/>
    <w:rsid w:val="005D0902"/>
    <w:rsid w:val="005D74A9"/>
    <w:rsid w:val="005F4C50"/>
    <w:rsid w:val="00681975"/>
    <w:rsid w:val="00691E29"/>
    <w:rsid w:val="0069460E"/>
    <w:rsid w:val="00697ABE"/>
    <w:rsid w:val="006E45A8"/>
    <w:rsid w:val="007111DC"/>
    <w:rsid w:val="007159E3"/>
    <w:rsid w:val="007171D9"/>
    <w:rsid w:val="007459E8"/>
    <w:rsid w:val="00791DE3"/>
    <w:rsid w:val="008040A5"/>
    <w:rsid w:val="00822D11"/>
    <w:rsid w:val="00872ED9"/>
    <w:rsid w:val="00875119"/>
    <w:rsid w:val="008866D7"/>
    <w:rsid w:val="008A28FE"/>
    <w:rsid w:val="008C0D1C"/>
    <w:rsid w:val="008D05BF"/>
    <w:rsid w:val="008D764C"/>
    <w:rsid w:val="009668BA"/>
    <w:rsid w:val="009D6886"/>
    <w:rsid w:val="00A011F1"/>
    <w:rsid w:val="00A249E5"/>
    <w:rsid w:val="00A279FC"/>
    <w:rsid w:val="00A6535F"/>
    <w:rsid w:val="00AB4BDE"/>
    <w:rsid w:val="00AD0174"/>
    <w:rsid w:val="00B01C2F"/>
    <w:rsid w:val="00B30D8D"/>
    <w:rsid w:val="00B346F7"/>
    <w:rsid w:val="00B34B0C"/>
    <w:rsid w:val="00B55D89"/>
    <w:rsid w:val="00B64217"/>
    <w:rsid w:val="00BA195B"/>
    <w:rsid w:val="00BB2189"/>
    <w:rsid w:val="00BF33F0"/>
    <w:rsid w:val="00C108AE"/>
    <w:rsid w:val="00C31A9B"/>
    <w:rsid w:val="00C62827"/>
    <w:rsid w:val="00C92E3A"/>
    <w:rsid w:val="00C93A98"/>
    <w:rsid w:val="00C9486A"/>
    <w:rsid w:val="00CA13DA"/>
    <w:rsid w:val="00CF6271"/>
    <w:rsid w:val="00D13BFB"/>
    <w:rsid w:val="00D4357D"/>
    <w:rsid w:val="00D515E0"/>
    <w:rsid w:val="00D560BC"/>
    <w:rsid w:val="00D72827"/>
    <w:rsid w:val="00D965AF"/>
    <w:rsid w:val="00DA1B58"/>
    <w:rsid w:val="00DF6CA1"/>
    <w:rsid w:val="00E03984"/>
    <w:rsid w:val="00E301DD"/>
    <w:rsid w:val="00E368BF"/>
    <w:rsid w:val="00E5766D"/>
    <w:rsid w:val="00EB66F3"/>
    <w:rsid w:val="00EE6C4C"/>
    <w:rsid w:val="00F02A51"/>
    <w:rsid w:val="00F03A6D"/>
    <w:rsid w:val="00F401B0"/>
    <w:rsid w:val="00F72544"/>
    <w:rsid w:val="00F81665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FF20"/>
  <w15:docId w15:val="{E1AB8351-72CB-4A0F-BA27-6786477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aliases w:val="Heading Bullet,Абзац маркированнный,Шаг процесса,1,UL,Предусловия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79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F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Heading Bullet Знак,Абзац маркированнный Знак,Шаг процесса Знак,1 Знак,UL Знак,Предусловия Знак"/>
    <w:link w:val="a4"/>
    <w:uiPriority w:val="34"/>
    <w:rsid w:val="00355D23"/>
  </w:style>
  <w:style w:type="paragraph" w:styleId="a8">
    <w:name w:val="footnote text"/>
    <w:basedOn w:val="a"/>
    <w:link w:val="a9"/>
    <w:uiPriority w:val="99"/>
    <w:semiHidden/>
    <w:unhideWhenUsed/>
    <w:rsid w:val="0027474B"/>
    <w:pPr>
      <w:widowControl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7474B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27474B"/>
    <w:rPr>
      <w:vertAlign w:val="superscript"/>
    </w:rPr>
  </w:style>
  <w:style w:type="paragraph" w:styleId="2">
    <w:name w:val="Quote"/>
    <w:aliases w:val="!text bp"/>
    <w:basedOn w:val="a"/>
    <w:next w:val="a"/>
    <w:link w:val="20"/>
    <w:uiPriority w:val="29"/>
    <w:qFormat/>
    <w:rsid w:val="009668BA"/>
    <w:pPr>
      <w:widowControl/>
      <w:jc w:val="both"/>
    </w:pPr>
    <w:rPr>
      <w:rFonts w:ascii="Arial" w:eastAsia="Arial Unicode MS" w:hAnsi="Arial" w:cs="Arial"/>
      <w:sz w:val="18"/>
      <w:szCs w:val="18"/>
      <w:lang w:val="ru-RU" w:eastAsia="ru-RU"/>
    </w:rPr>
  </w:style>
  <w:style w:type="character" w:customStyle="1" w:styleId="20">
    <w:name w:val="Цитата 2 Знак"/>
    <w:aliases w:val="!text bp Знак"/>
    <w:basedOn w:val="a0"/>
    <w:link w:val="2"/>
    <w:uiPriority w:val="29"/>
    <w:rsid w:val="009668BA"/>
    <w:rPr>
      <w:rFonts w:ascii="Arial" w:eastAsia="Arial Unicode MS" w:hAnsi="Arial" w:cs="Arial"/>
      <w:sz w:val="18"/>
      <w:szCs w:val="18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7159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9E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9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9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9E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A6D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6DCB"/>
  </w:style>
  <w:style w:type="paragraph" w:styleId="af2">
    <w:name w:val="footer"/>
    <w:basedOn w:val="a"/>
    <w:link w:val="af3"/>
    <w:uiPriority w:val="99"/>
    <w:unhideWhenUsed/>
    <w:rsid w:val="000A6D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EA0D-B669-4AEC-B74E-FBD80DF8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 Сергей</dc:creator>
  <cp:lastModifiedBy>Вершицкая Оксана</cp:lastModifiedBy>
  <cp:revision>3</cp:revision>
  <cp:lastPrinted>2018-03-28T05:55:00Z</cp:lastPrinted>
  <dcterms:created xsi:type="dcterms:W3CDTF">2021-09-03T13:38:00Z</dcterms:created>
  <dcterms:modified xsi:type="dcterms:W3CDTF">2021-09-03T13:39:00Z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2018-03-23T00:00:00Z</vt:filetime>
  </property>
</Properties>
</file>